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5FA" w:rsidRDefault="00C37B19" w:rsidP="00EC6651">
      <w:pPr>
        <w:ind w:right="-270" w:hanging="450"/>
        <w:rPr>
          <w:sz w:val="40"/>
          <w:szCs w:val="40"/>
        </w:rPr>
      </w:pPr>
      <w:r>
        <w:rPr>
          <w:noProof/>
          <w:sz w:val="40"/>
          <w:szCs w:val="40"/>
        </w:rPr>
        <w:drawing>
          <wp:inline distT="0" distB="0" distL="0" distR="0">
            <wp:extent cx="1439545" cy="1439545"/>
            <wp:effectExtent l="0" t="0" r="0" b="0"/>
            <wp:docPr id="15" name="Picture 15" descr="mortarboard n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ortarboard none"/>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9545" cy="1439545"/>
                    </a:xfrm>
                    <a:prstGeom prst="rect">
                      <a:avLst/>
                    </a:prstGeom>
                    <a:noFill/>
                    <a:ln>
                      <a:noFill/>
                    </a:ln>
                  </pic:spPr>
                </pic:pic>
              </a:graphicData>
            </a:graphic>
          </wp:inline>
        </w:drawing>
      </w:r>
      <w:r w:rsidR="00EC6651">
        <w:rPr>
          <w:noProof/>
          <w:sz w:val="40"/>
          <w:szCs w:val="40"/>
        </w:rPr>
        <w:t xml:space="preserve">    </w:t>
      </w:r>
      <w:r w:rsidR="00E9263B">
        <w:rPr>
          <w:noProof/>
          <w:sz w:val="40"/>
          <w:szCs w:val="40"/>
        </w:rPr>
        <w:drawing>
          <wp:inline distT="0" distB="0" distL="0" distR="0">
            <wp:extent cx="1466850" cy="1466850"/>
            <wp:effectExtent l="0" t="0" r="0" b="0"/>
            <wp:docPr id="10" name="Picture 10" descr="C:\Users\april\AppData\Local\Microsoft\Windows\Temporary Internet Files\Content.Word\book n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pril\AppData\Local\Microsoft\Windows\Temporary Internet Files\Content.Word\book none.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6850" cy="1466850"/>
                    </a:xfrm>
                    <a:prstGeom prst="rect">
                      <a:avLst/>
                    </a:prstGeom>
                    <a:noFill/>
                    <a:ln>
                      <a:noFill/>
                    </a:ln>
                  </pic:spPr>
                </pic:pic>
              </a:graphicData>
            </a:graphic>
          </wp:inline>
        </w:drawing>
      </w:r>
      <w:r w:rsidR="00E9263B">
        <w:rPr>
          <w:noProof/>
          <w:sz w:val="40"/>
          <w:szCs w:val="40"/>
        </w:rPr>
        <w:t xml:space="preserve"> </w:t>
      </w:r>
      <w:r w:rsidR="00EC6651">
        <w:rPr>
          <w:noProof/>
          <w:sz w:val="40"/>
          <w:szCs w:val="40"/>
        </w:rPr>
        <w:t xml:space="preserve">  </w:t>
      </w:r>
      <w:r w:rsidR="00E9263B">
        <w:rPr>
          <w:noProof/>
          <w:sz w:val="40"/>
          <w:szCs w:val="40"/>
        </w:rPr>
        <w:t xml:space="preserve"> </w:t>
      </w:r>
      <w:r w:rsidR="00EC6651">
        <w:rPr>
          <w:noProof/>
          <w:sz w:val="40"/>
          <w:szCs w:val="40"/>
        </w:rPr>
        <w:t xml:space="preserve">  </w:t>
      </w:r>
      <w:r>
        <w:rPr>
          <w:noProof/>
          <w:sz w:val="40"/>
          <w:szCs w:val="40"/>
        </w:rPr>
        <w:drawing>
          <wp:inline distT="0" distB="0" distL="0" distR="0">
            <wp:extent cx="1478915" cy="1478915"/>
            <wp:effectExtent l="0" t="0" r="0" b="0"/>
            <wp:docPr id="16" name="Picture 16" descr="x+y n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x+y none"/>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8915" cy="1478915"/>
                    </a:xfrm>
                    <a:prstGeom prst="rect">
                      <a:avLst/>
                    </a:prstGeom>
                    <a:noFill/>
                    <a:ln>
                      <a:noFill/>
                    </a:ln>
                  </pic:spPr>
                </pic:pic>
              </a:graphicData>
            </a:graphic>
          </wp:inline>
        </w:drawing>
      </w:r>
      <w:r w:rsidR="00EC6651">
        <w:rPr>
          <w:noProof/>
          <w:sz w:val="40"/>
          <w:szCs w:val="40"/>
        </w:rPr>
        <w:t xml:space="preserve">   </w:t>
      </w:r>
      <w:r w:rsidR="00430F0F">
        <w:rPr>
          <w:noProof/>
          <w:sz w:val="40"/>
          <w:szCs w:val="40"/>
        </w:rPr>
        <w:drawing>
          <wp:inline distT="0" distB="0" distL="0" distR="0">
            <wp:extent cx="1428750" cy="1428750"/>
            <wp:effectExtent l="0" t="0" r="0" b="0"/>
            <wp:docPr id="1" name="Picture 1" descr="standards n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ndards none"/>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0" cy="1428750"/>
                    </a:xfrm>
                    <a:prstGeom prst="rect">
                      <a:avLst/>
                    </a:prstGeom>
                    <a:noFill/>
                    <a:ln>
                      <a:noFill/>
                    </a:ln>
                  </pic:spPr>
                </pic:pic>
              </a:graphicData>
            </a:graphic>
          </wp:inline>
        </w:drawing>
      </w:r>
    </w:p>
    <w:p w:rsidR="006866D7" w:rsidRDefault="006866D7" w:rsidP="003235FA">
      <w:pPr>
        <w:jc w:val="center"/>
        <w:rPr>
          <w:sz w:val="40"/>
          <w:szCs w:val="40"/>
        </w:rPr>
      </w:pPr>
    </w:p>
    <w:p w:rsidR="006866D7" w:rsidRPr="003235FA" w:rsidRDefault="006866D7" w:rsidP="003235FA">
      <w:pPr>
        <w:jc w:val="center"/>
        <w:rPr>
          <w:sz w:val="40"/>
          <w:szCs w:val="40"/>
        </w:rPr>
      </w:pPr>
    </w:p>
    <w:p w:rsidR="003235FA" w:rsidRPr="006866D7" w:rsidRDefault="003235FA" w:rsidP="00D55CB2">
      <w:pPr>
        <w:jc w:val="right"/>
        <w:rPr>
          <w:b/>
          <w:i/>
          <w:sz w:val="48"/>
          <w:szCs w:val="48"/>
        </w:rPr>
      </w:pPr>
      <w:r w:rsidRPr="006866D7">
        <w:rPr>
          <w:b/>
          <w:i/>
          <w:sz w:val="48"/>
          <w:szCs w:val="48"/>
        </w:rPr>
        <w:t xml:space="preserve">Common Core State Standards: </w:t>
      </w:r>
      <w:r w:rsidRPr="006866D7">
        <w:rPr>
          <w:b/>
          <w:i/>
          <w:sz w:val="48"/>
          <w:szCs w:val="48"/>
        </w:rPr>
        <w:br/>
        <w:t>A New Foundation for Student Success</w:t>
      </w:r>
    </w:p>
    <w:p w:rsidR="003235FA" w:rsidRDefault="00084F6C" w:rsidP="00D55CB2">
      <w:pPr>
        <w:jc w:val="right"/>
        <w:rPr>
          <w:sz w:val="40"/>
          <w:szCs w:val="40"/>
        </w:rPr>
      </w:pPr>
      <w:r>
        <w:rPr>
          <w:noProof/>
          <w:sz w:val="40"/>
          <w:szCs w:val="40"/>
        </w:rPr>
        <w:pict>
          <v:line id="Straight Connector 3" o:spid="_x0000_s1026" style="position:absolute;left:0;text-align:left;z-index:251659264;visibility:visible;mso-wrap-distance-top:-3e-5mm;mso-wrap-distance-bottom:-3e-5mm;mso-width-relative:margin" from="4.5pt,31.9pt" to="477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" strokecolor="#4579b8 [3044]" strokeweight="4.5pt">
            <o:lock v:ext="edit" shapetype="f"/>
          </v:line>
        </w:pict>
      </w:r>
    </w:p>
    <w:p w:rsidR="003235FA" w:rsidRDefault="003235FA" w:rsidP="00D55CB2">
      <w:pPr>
        <w:jc w:val="right"/>
        <w:rPr>
          <w:sz w:val="40"/>
          <w:szCs w:val="40"/>
        </w:rPr>
      </w:pPr>
    </w:p>
    <w:p w:rsidR="003235FA" w:rsidRPr="006866D7" w:rsidRDefault="003235FA" w:rsidP="00D55CB2">
      <w:pPr>
        <w:jc w:val="right"/>
        <w:rPr>
          <w:sz w:val="36"/>
          <w:szCs w:val="36"/>
        </w:rPr>
      </w:pPr>
      <w:r w:rsidRPr="006866D7">
        <w:rPr>
          <w:sz w:val="36"/>
          <w:szCs w:val="36"/>
        </w:rPr>
        <w:t xml:space="preserve">A Project of </w:t>
      </w:r>
      <w:r w:rsidR="006866D7" w:rsidRPr="006866D7">
        <w:rPr>
          <w:sz w:val="36"/>
          <w:szCs w:val="36"/>
        </w:rPr>
        <w:br/>
        <w:t>T</w:t>
      </w:r>
      <w:r w:rsidR="00430F0F">
        <w:rPr>
          <w:sz w:val="36"/>
          <w:szCs w:val="36"/>
        </w:rPr>
        <w:t xml:space="preserve">he James B. Hunt, Jr. </w:t>
      </w:r>
      <w:r w:rsidRPr="006866D7">
        <w:rPr>
          <w:sz w:val="36"/>
          <w:szCs w:val="36"/>
        </w:rPr>
        <w:t>Institute for Educational Leadership and Policy and the Council of Chief State School Officers</w:t>
      </w:r>
    </w:p>
    <w:p w:rsidR="006866D7" w:rsidRDefault="006866D7" w:rsidP="00D55CB2">
      <w:pPr>
        <w:jc w:val="right"/>
        <w:rPr>
          <w:noProof/>
        </w:rPr>
      </w:pPr>
    </w:p>
    <w:p w:rsidR="006866D7" w:rsidRPr="00E9263B" w:rsidRDefault="006866D7" w:rsidP="00D55CB2">
      <w:pPr>
        <w:jc w:val="right"/>
        <w:rPr>
          <w:i/>
          <w:sz w:val="40"/>
          <w:szCs w:val="40"/>
        </w:rPr>
      </w:pPr>
      <w:r w:rsidRPr="00E9263B">
        <w:rPr>
          <w:i/>
          <w:sz w:val="40"/>
          <w:szCs w:val="40"/>
        </w:rPr>
        <w:t>Video Vignette User Guide</w:t>
      </w:r>
    </w:p>
    <w:p w:rsidR="00D55CB2" w:rsidRPr="00477272" w:rsidRDefault="00D55CB2" w:rsidP="00D55CB2">
      <w:pPr>
        <w:jc w:val="right"/>
        <w:rPr>
          <w:noProof/>
          <w:sz w:val="16"/>
          <w:szCs w:val="16"/>
        </w:rPr>
      </w:pPr>
    </w:p>
    <w:p w:rsidR="00D55CB2" w:rsidRDefault="00D55CB2" w:rsidP="00D55CB2">
      <w:pPr>
        <w:jc w:val="right"/>
        <w:rPr>
          <w:noProof/>
        </w:rPr>
      </w:pPr>
      <w:r>
        <w:rPr>
          <w:noProof/>
        </w:rPr>
        <w:drawing>
          <wp:inline distT="0" distB="0" distL="0" distR="0">
            <wp:extent cx="3070859" cy="6734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ntLogoPMS286.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073855" cy="674092"/>
                    </a:xfrm>
                    <a:prstGeom prst="rect">
                      <a:avLst/>
                    </a:prstGeom>
                  </pic:spPr>
                </pic:pic>
              </a:graphicData>
            </a:graphic>
          </wp:inline>
        </w:drawing>
      </w:r>
    </w:p>
    <w:p w:rsidR="006866D7" w:rsidRDefault="00D55CB2" w:rsidP="00D55CB2">
      <w:pPr>
        <w:jc w:val="right"/>
        <w:rPr>
          <w:noProof/>
        </w:rPr>
      </w:pPr>
      <w:r>
        <w:rPr>
          <w:noProof/>
        </w:rPr>
        <w:t xml:space="preserve">                 </w:t>
      </w:r>
      <w:r>
        <w:rPr>
          <w:noProof/>
        </w:rPr>
        <w:drawing>
          <wp:inline distT="0" distB="0" distL="0" distR="0">
            <wp:extent cx="2085975" cy="111096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SSO_full_color.jp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02540" cy="1119783"/>
                    </a:xfrm>
                    <a:prstGeom prst="rect">
                      <a:avLst/>
                    </a:prstGeom>
                  </pic:spPr>
                </pic:pic>
              </a:graphicData>
            </a:graphic>
          </wp:inline>
        </w:drawing>
      </w:r>
    </w:p>
    <w:p w:rsidR="00E9263B" w:rsidRDefault="00E9263B" w:rsidP="00763A73">
      <w:pPr>
        <w:spacing w:after="0" w:line="240" w:lineRule="auto"/>
        <w:rPr>
          <w:b/>
          <w:i/>
          <w:noProof/>
          <w:color w:val="1F497D" w:themeColor="text2"/>
          <w:sz w:val="24"/>
          <w:szCs w:val="24"/>
        </w:rPr>
      </w:pPr>
    </w:p>
    <w:p w:rsidR="00E9263B" w:rsidRDefault="00E9263B" w:rsidP="00763A73">
      <w:pPr>
        <w:spacing w:after="0" w:line="240" w:lineRule="auto"/>
        <w:rPr>
          <w:b/>
          <w:i/>
          <w:noProof/>
          <w:color w:val="1F497D" w:themeColor="text2"/>
          <w:sz w:val="24"/>
          <w:szCs w:val="24"/>
        </w:rPr>
      </w:pPr>
    </w:p>
    <w:p w:rsidR="00B803F4" w:rsidRDefault="00B803F4">
      <w:pPr>
        <w:rPr>
          <w:b/>
          <w:i/>
          <w:noProof/>
          <w:color w:val="1F497D" w:themeColor="text2"/>
          <w:sz w:val="28"/>
          <w:szCs w:val="28"/>
        </w:rPr>
      </w:pPr>
      <w:r>
        <w:rPr>
          <w:b/>
          <w:i/>
          <w:noProof/>
          <w:color w:val="1F497D" w:themeColor="text2"/>
          <w:sz w:val="28"/>
          <w:szCs w:val="28"/>
        </w:rPr>
        <w:br w:type="page"/>
      </w:r>
    </w:p>
    <w:p w:rsidR="00B803F4" w:rsidRDefault="00B803F4" w:rsidP="00763A73">
      <w:pPr>
        <w:spacing w:after="0" w:line="240" w:lineRule="auto"/>
        <w:rPr>
          <w:b/>
          <w:i/>
          <w:noProof/>
          <w:color w:val="1F497D" w:themeColor="text2"/>
          <w:sz w:val="28"/>
          <w:szCs w:val="28"/>
        </w:rPr>
      </w:pPr>
    </w:p>
    <w:p w:rsidR="00B803F4" w:rsidRDefault="00B803F4" w:rsidP="00763A73">
      <w:pPr>
        <w:spacing w:after="0" w:line="240" w:lineRule="auto"/>
        <w:rPr>
          <w:b/>
          <w:i/>
          <w:noProof/>
          <w:color w:val="1F497D" w:themeColor="text2"/>
          <w:sz w:val="28"/>
          <w:szCs w:val="28"/>
        </w:rPr>
      </w:pPr>
    </w:p>
    <w:p w:rsidR="00B803F4" w:rsidRDefault="00B803F4" w:rsidP="00763A73">
      <w:pPr>
        <w:spacing w:after="0" w:line="240" w:lineRule="auto"/>
        <w:rPr>
          <w:b/>
          <w:i/>
          <w:noProof/>
          <w:color w:val="1F497D" w:themeColor="text2"/>
          <w:sz w:val="28"/>
          <w:szCs w:val="28"/>
        </w:rPr>
      </w:pPr>
    </w:p>
    <w:p w:rsidR="00B803F4" w:rsidRDefault="00B803F4" w:rsidP="00763A73">
      <w:pPr>
        <w:spacing w:after="0" w:line="240" w:lineRule="auto"/>
        <w:rPr>
          <w:b/>
          <w:i/>
          <w:noProof/>
          <w:color w:val="1F497D" w:themeColor="text2"/>
          <w:sz w:val="28"/>
          <w:szCs w:val="28"/>
        </w:rPr>
      </w:pPr>
    </w:p>
    <w:p w:rsidR="00D55CB2" w:rsidRPr="00C37B19" w:rsidRDefault="00D55CB2" w:rsidP="00763A73">
      <w:pPr>
        <w:spacing w:after="0" w:line="240" w:lineRule="auto"/>
        <w:rPr>
          <w:b/>
          <w:i/>
          <w:color w:val="1F497D" w:themeColor="text2"/>
          <w:sz w:val="28"/>
          <w:szCs w:val="28"/>
        </w:rPr>
      </w:pPr>
      <w:r w:rsidRPr="00C37B19">
        <w:rPr>
          <w:b/>
          <w:i/>
          <w:noProof/>
          <w:color w:val="1F497D" w:themeColor="text2"/>
          <w:sz w:val="28"/>
          <w:szCs w:val="28"/>
        </w:rPr>
        <w:t>Introduction</w:t>
      </w:r>
    </w:p>
    <w:p w:rsidR="00D55CB2" w:rsidRPr="003768A2" w:rsidRDefault="00320910" w:rsidP="00763A73">
      <w:pPr>
        <w:spacing w:after="0" w:line="240" w:lineRule="auto"/>
        <w:rPr>
          <w:sz w:val="24"/>
          <w:szCs w:val="24"/>
        </w:rPr>
      </w:pPr>
      <w:r w:rsidRPr="003768A2">
        <w:rPr>
          <w:sz w:val="24"/>
          <w:szCs w:val="24"/>
        </w:rPr>
        <w:t>In core academic subjects,</w:t>
      </w:r>
      <w:r w:rsidR="00D55CB2" w:rsidRPr="003768A2">
        <w:rPr>
          <w:sz w:val="24"/>
          <w:szCs w:val="24"/>
        </w:rPr>
        <w:t xml:space="preserve"> U.S. students haven’t been keeping pace with their most advanced international peers.  Persistent and dramatic achievement gaps still exist in our country.  College remediation rates are abysmal.  And employers say students are unprepared to perform and thrive in the workforce.</w:t>
      </w:r>
      <w:r w:rsidR="00763A73" w:rsidRPr="003768A2">
        <w:rPr>
          <w:sz w:val="24"/>
          <w:szCs w:val="24"/>
        </w:rPr>
        <w:br/>
      </w:r>
    </w:p>
    <w:p w:rsidR="00D55CB2" w:rsidRPr="003768A2" w:rsidRDefault="00D55CB2" w:rsidP="00763A73">
      <w:pPr>
        <w:autoSpaceDE w:val="0"/>
        <w:autoSpaceDN w:val="0"/>
        <w:adjustRightInd w:val="0"/>
        <w:spacing w:after="0" w:line="240" w:lineRule="auto"/>
        <w:rPr>
          <w:rFonts w:cs="BakerSignet"/>
          <w:color w:val="000000"/>
          <w:sz w:val="24"/>
          <w:szCs w:val="24"/>
        </w:rPr>
      </w:pPr>
      <w:r w:rsidRPr="003768A2">
        <w:rPr>
          <w:rFonts w:cs="BakerSignet"/>
          <w:color w:val="000000"/>
          <w:sz w:val="24"/>
          <w:szCs w:val="24"/>
        </w:rPr>
        <w:t>The need to audaciously confront these issues led to a remarkable collaborative effort begun in 2008 by Governors and State Education Chiefs</w:t>
      </w:r>
      <w:r w:rsidR="00763A73" w:rsidRPr="003768A2">
        <w:rPr>
          <w:rFonts w:cs="BakerSignet"/>
          <w:color w:val="000000"/>
          <w:sz w:val="24"/>
          <w:szCs w:val="24"/>
        </w:rPr>
        <w:t xml:space="preserve"> in 48 states.  T</w:t>
      </w:r>
      <w:r w:rsidRPr="003768A2">
        <w:rPr>
          <w:rFonts w:cs="BakerSignet"/>
          <w:color w:val="000000"/>
          <w:sz w:val="24"/>
          <w:szCs w:val="24"/>
        </w:rPr>
        <w:t>his unprecedented state</w:t>
      </w:r>
      <w:r w:rsidR="00763A73" w:rsidRPr="003768A2">
        <w:rPr>
          <w:rFonts w:cs="BakerSignet"/>
          <w:color w:val="000000"/>
          <w:sz w:val="24"/>
          <w:szCs w:val="24"/>
        </w:rPr>
        <w:t xml:space="preserve">-led effort </w:t>
      </w:r>
      <w:r w:rsidRPr="003768A2">
        <w:rPr>
          <w:rFonts w:cs="BakerSignet"/>
          <w:color w:val="000000"/>
          <w:sz w:val="24"/>
          <w:szCs w:val="24"/>
        </w:rPr>
        <w:t xml:space="preserve">aspired to create consistent, shared, and rigorous English Language Arts </w:t>
      </w:r>
      <w:r w:rsidR="008C7CD6" w:rsidRPr="003768A2">
        <w:rPr>
          <w:rFonts w:cs="BakerSignet"/>
          <w:color w:val="000000"/>
          <w:sz w:val="24"/>
          <w:szCs w:val="24"/>
        </w:rPr>
        <w:t xml:space="preserve">(ELA) </w:t>
      </w:r>
      <w:r w:rsidRPr="003768A2">
        <w:rPr>
          <w:rFonts w:cs="BakerSignet"/>
          <w:color w:val="000000"/>
          <w:sz w:val="24"/>
          <w:szCs w:val="24"/>
        </w:rPr>
        <w:t xml:space="preserve">and </w:t>
      </w:r>
      <w:r w:rsidR="006E46E0" w:rsidRPr="003768A2">
        <w:rPr>
          <w:rFonts w:cs="BakerSignet"/>
          <w:color w:val="000000"/>
          <w:sz w:val="24"/>
          <w:szCs w:val="24"/>
        </w:rPr>
        <w:t>M</w:t>
      </w:r>
      <w:r w:rsidRPr="003768A2">
        <w:rPr>
          <w:rFonts w:cs="BakerSignet"/>
          <w:color w:val="000000"/>
          <w:sz w:val="24"/>
          <w:szCs w:val="24"/>
        </w:rPr>
        <w:t xml:space="preserve">athematics </w:t>
      </w:r>
      <w:r w:rsidR="00320328">
        <w:rPr>
          <w:rFonts w:cs="BakerSignet"/>
          <w:color w:val="000000"/>
          <w:sz w:val="24"/>
          <w:szCs w:val="24"/>
        </w:rPr>
        <w:t>s</w:t>
      </w:r>
      <w:r w:rsidRPr="003768A2">
        <w:rPr>
          <w:rFonts w:cs="BakerSignet"/>
          <w:color w:val="000000"/>
          <w:sz w:val="24"/>
          <w:szCs w:val="24"/>
        </w:rPr>
        <w:t>tandards that align closely with college and work expectations and that will set the foundation for greater student success.</w:t>
      </w:r>
      <w:r w:rsidRPr="003768A2">
        <w:rPr>
          <w:rFonts w:cs="BakerSignet"/>
          <w:sz w:val="24"/>
          <w:szCs w:val="24"/>
        </w:rPr>
        <w:t xml:space="preserve"> P</w:t>
      </w:r>
      <w:r w:rsidRPr="003768A2">
        <w:rPr>
          <w:rFonts w:cs="Arial"/>
          <w:sz w:val="24"/>
          <w:szCs w:val="24"/>
        </w:rPr>
        <w:t>ractitioners, content experts, teachers, researchers, and leaders in higher education and business all came together to make the effort happen.</w:t>
      </w:r>
    </w:p>
    <w:p w:rsidR="00D55CB2" w:rsidRPr="003768A2" w:rsidRDefault="00763A73" w:rsidP="00763A73">
      <w:pPr>
        <w:spacing w:after="0" w:line="240" w:lineRule="auto"/>
        <w:rPr>
          <w:rFonts w:cs="BakerSignet"/>
          <w:sz w:val="24"/>
          <w:szCs w:val="24"/>
        </w:rPr>
      </w:pPr>
      <w:r w:rsidRPr="003768A2">
        <w:rPr>
          <w:rStyle w:val="articletext"/>
          <w:sz w:val="24"/>
          <w:szCs w:val="24"/>
        </w:rPr>
        <w:br/>
      </w:r>
      <w:r w:rsidR="00D55CB2" w:rsidRPr="003768A2">
        <w:rPr>
          <w:rStyle w:val="articletext"/>
          <w:sz w:val="24"/>
          <w:szCs w:val="24"/>
        </w:rPr>
        <w:t>T</w:t>
      </w:r>
      <w:r w:rsidRPr="003768A2">
        <w:rPr>
          <w:rFonts w:cs="Arial"/>
          <w:sz w:val="24"/>
          <w:szCs w:val="24"/>
        </w:rPr>
        <w:t xml:space="preserve">his collaboration </w:t>
      </w:r>
      <w:r w:rsidR="00D55CB2" w:rsidRPr="003768A2">
        <w:rPr>
          <w:rFonts w:cs="Arial"/>
          <w:sz w:val="24"/>
          <w:szCs w:val="24"/>
        </w:rPr>
        <w:t>result</w:t>
      </w:r>
      <w:r w:rsidRPr="003768A2">
        <w:rPr>
          <w:rFonts w:cs="Arial"/>
          <w:sz w:val="24"/>
          <w:szCs w:val="24"/>
        </w:rPr>
        <w:t xml:space="preserve">ed in </w:t>
      </w:r>
      <w:r w:rsidR="00D55CB2" w:rsidRPr="003768A2">
        <w:rPr>
          <w:rFonts w:cs="Arial"/>
          <w:sz w:val="24"/>
          <w:szCs w:val="24"/>
        </w:rPr>
        <w:t>the Common Core State Standards (</w:t>
      </w:r>
      <w:r w:rsidR="00320910" w:rsidRPr="003768A2">
        <w:rPr>
          <w:rFonts w:cs="Arial"/>
          <w:sz w:val="24"/>
          <w:szCs w:val="24"/>
        </w:rPr>
        <w:t>Standards</w:t>
      </w:r>
      <w:r w:rsidR="00D55CB2" w:rsidRPr="003768A2">
        <w:rPr>
          <w:rFonts w:cs="Arial"/>
          <w:sz w:val="24"/>
          <w:szCs w:val="24"/>
        </w:rPr>
        <w:t xml:space="preserve">). They are the </w:t>
      </w:r>
      <w:r w:rsidR="00D55CB2" w:rsidRPr="003768A2">
        <w:rPr>
          <w:rStyle w:val="articletext"/>
          <w:sz w:val="24"/>
          <w:szCs w:val="24"/>
        </w:rPr>
        <w:t>clearest statements yet about the knowledge and skills that students need to master in order to be p</w:t>
      </w:r>
      <w:r w:rsidRPr="003768A2">
        <w:rPr>
          <w:rStyle w:val="articletext"/>
          <w:sz w:val="24"/>
          <w:szCs w:val="24"/>
        </w:rPr>
        <w:t xml:space="preserve">repared for college and careers.  </w:t>
      </w:r>
      <w:r w:rsidR="00D55CB2" w:rsidRPr="003768A2">
        <w:rPr>
          <w:rFonts w:cs="BakerSignet"/>
          <w:sz w:val="24"/>
          <w:szCs w:val="24"/>
        </w:rPr>
        <w:t>To date, 45 states and the District of Columbia have adopted the Standards as their own and have embarked upon the hard work of implementing them with care and fidelity.</w:t>
      </w:r>
    </w:p>
    <w:p w:rsidR="00763A73" w:rsidRPr="003768A2" w:rsidRDefault="00763A73" w:rsidP="00763A73">
      <w:pPr>
        <w:spacing w:after="0" w:line="240" w:lineRule="auto"/>
        <w:rPr>
          <w:rFonts w:cs="Arial"/>
          <w:sz w:val="24"/>
          <w:szCs w:val="24"/>
        </w:rPr>
      </w:pPr>
    </w:p>
    <w:p w:rsidR="00D55CB2" w:rsidRPr="003768A2" w:rsidRDefault="00D55CB2" w:rsidP="00763A73">
      <w:pPr>
        <w:spacing w:after="0" w:line="240" w:lineRule="auto"/>
        <w:rPr>
          <w:sz w:val="24"/>
          <w:szCs w:val="24"/>
        </w:rPr>
      </w:pPr>
      <w:r w:rsidRPr="003768A2">
        <w:rPr>
          <w:rFonts w:cs="Arial"/>
          <w:sz w:val="24"/>
          <w:szCs w:val="24"/>
        </w:rPr>
        <w:t xml:space="preserve">To assist in that effort, </w:t>
      </w:r>
      <w:r w:rsidRPr="003768A2">
        <w:rPr>
          <w:sz w:val="24"/>
          <w:szCs w:val="24"/>
        </w:rPr>
        <w:t xml:space="preserve">the Hunt Institute and the Council for Chief State School Officers commissioned a series of video vignettes that explain the </w:t>
      </w:r>
      <w:r w:rsidR="00763A73" w:rsidRPr="003768A2">
        <w:rPr>
          <w:sz w:val="24"/>
          <w:szCs w:val="24"/>
        </w:rPr>
        <w:t xml:space="preserve">Standards in far greater depth.  </w:t>
      </w:r>
      <w:r w:rsidR="00763A73" w:rsidRPr="003768A2">
        <w:rPr>
          <w:sz w:val="24"/>
          <w:szCs w:val="24"/>
        </w:rPr>
        <w:br/>
      </w:r>
      <w:r w:rsidRPr="003768A2">
        <w:rPr>
          <w:sz w:val="24"/>
          <w:szCs w:val="24"/>
        </w:rPr>
        <w:t>Several of the key Standards writers were asked, in their own words, to talk about how the Standards were developed, who was involved, and the goals t</w:t>
      </w:r>
      <w:r w:rsidR="00320910" w:rsidRPr="003768A2">
        <w:rPr>
          <w:sz w:val="24"/>
          <w:szCs w:val="24"/>
        </w:rPr>
        <w:t xml:space="preserve">hey </w:t>
      </w:r>
      <w:r w:rsidRPr="003768A2">
        <w:rPr>
          <w:sz w:val="24"/>
          <w:szCs w:val="24"/>
        </w:rPr>
        <w:t>set for all students.</w:t>
      </w:r>
    </w:p>
    <w:p w:rsidR="00763A73" w:rsidRPr="003768A2" w:rsidRDefault="00763A73" w:rsidP="00763A73">
      <w:pPr>
        <w:spacing w:after="0" w:line="240" w:lineRule="auto"/>
        <w:rPr>
          <w:sz w:val="24"/>
          <w:szCs w:val="24"/>
        </w:rPr>
      </w:pPr>
    </w:p>
    <w:p w:rsidR="00AC21F3" w:rsidRPr="003768A2" w:rsidRDefault="00763A73" w:rsidP="00AC21F3">
      <w:pPr>
        <w:spacing w:after="0" w:line="240" w:lineRule="auto"/>
        <w:rPr>
          <w:noProof/>
        </w:rPr>
      </w:pPr>
      <w:r w:rsidRPr="003768A2">
        <w:rPr>
          <w:sz w:val="24"/>
          <w:szCs w:val="24"/>
        </w:rPr>
        <w:t xml:space="preserve">These vignettes </w:t>
      </w:r>
      <w:r w:rsidR="00AC21F3" w:rsidRPr="003768A2">
        <w:rPr>
          <w:sz w:val="24"/>
          <w:szCs w:val="24"/>
        </w:rPr>
        <w:t xml:space="preserve">were developed to help diverse groups – educators, policymakers, parents – better understand the breadth and depth of the Standards and how they will improve teaching, make classrooms better, create shared expectations, and cultivate lifelong learning for </w:t>
      </w:r>
      <w:r w:rsidR="00AC21F3" w:rsidRPr="003768A2">
        <w:rPr>
          <w:i/>
          <w:sz w:val="24"/>
          <w:szCs w:val="24"/>
        </w:rPr>
        <w:t>all</w:t>
      </w:r>
      <w:r w:rsidR="00AC21F3" w:rsidRPr="003768A2">
        <w:rPr>
          <w:sz w:val="24"/>
          <w:szCs w:val="24"/>
        </w:rPr>
        <w:t xml:space="preserve"> students.</w:t>
      </w:r>
    </w:p>
    <w:p w:rsidR="006866D7" w:rsidRDefault="006866D7" w:rsidP="00D55CB2">
      <w:pPr>
        <w:rPr>
          <w:noProof/>
        </w:rPr>
      </w:pPr>
    </w:p>
    <w:p w:rsidR="00D55CB2" w:rsidRPr="00872217" w:rsidRDefault="00D55CB2" w:rsidP="00D55CB2">
      <w:r>
        <w:br w:type="page"/>
      </w:r>
      <w:r w:rsidR="00B803F4">
        <w:lastRenderedPageBreak/>
        <w:br/>
      </w:r>
      <w:r w:rsidRPr="0013527D">
        <w:rPr>
          <w:b/>
          <w:i/>
          <w:color w:val="1F497D" w:themeColor="text2"/>
          <w:sz w:val="28"/>
          <w:szCs w:val="28"/>
        </w:rPr>
        <w:t>Disclaimer</w:t>
      </w:r>
      <w:r>
        <w:rPr>
          <w:i/>
        </w:rPr>
        <w:br/>
      </w:r>
      <w:r w:rsidRPr="00D55CB2">
        <w:t xml:space="preserve">This video series is meant to be a learning tool that, accompanied by the Standards themselves, will bring greater meaning and understanding to educators, policymakers, parents, and the public as a whole.  Viewing these videos </w:t>
      </w:r>
      <w:r w:rsidRPr="00F83828">
        <w:rPr>
          <w:b/>
          <w:i/>
        </w:rPr>
        <w:t>alone</w:t>
      </w:r>
      <w:r w:rsidRPr="00F83828">
        <w:t xml:space="preserve"> </w:t>
      </w:r>
      <w:r w:rsidRPr="00D55CB2">
        <w:t>does not provide comprehensive understanding about the Standards and their benefits for states.</w:t>
      </w:r>
      <w:r>
        <w:rPr>
          <w:u w:val="single"/>
        </w:rPr>
        <w:t xml:space="preserve">  </w:t>
      </w:r>
    </w:p>
    <w:p w:rsidR="00872217" w:rsidRDefault="00D55CB2" w:rsidP="00D55CB2">
      <w:pPr>
        <w:rPr>
          <w:sz w:val="16"/>
          <w:szCs w:val="16"/>
        </w:rPr>
      </w:pPr>
      <w:r>
        <w:t xml:space="preserve">The video vignettes are not intended to substitute for deep exploration and discussion of the Standards.  They are not curricula, nor are they instructional materials.  They are meant to illustrate, give context, and expand upon the Standards themselves—and should always be used in concert with supporting documents and their appendices.  </w:t>
      </w:r>
    </w:p>
    <w:p w:rsidR="00D55CB2" w:rsidRDefault="00D55CB2" w:rsidP="00D55CB2">
      <w:r w:rsidRPr="0013527D">
        <w:rPr>
          <w:b/>
          <w:i/>
          <w:color w:val="1F497D" w:themeColor="text2"/>
          <w:sz w:val="28"/>
          <w:szCs w:val="28"/>
        </w:rPr>
        <w:t>Video overview</w:t>
      </w:r>
      <w:r w:rsidRPr="00D55CB2">
        <w:rPr>
          <w:b/>
          <w:i/>
        </w:rPr>
        <w:br/>
      </w:r>
      <w:r w:rsidRPr="008902E3">
        <w:t xml:space="preserve">The </w:t>
      </w:r>
      <w:r>
        <w:t>following video vignettes</w:t>
      </w:r>
      <w:r w:rsidR="00E25B69">
        <w:t xml:space="preserve"> </w:t>
      </w:r>
      <w:r>
        <w:t>with</w:t>
      </w:r>
      <w:r w:rsidR="00E25B69">
        <w:t xml:space="preserve"> key</w:t>
      </w:r>
      <w:r>
        <w:t xml:space="preserve"> Standards writers</w:t>
      </w:r>
      <w:r w:rsidR="00E25B69">
        <w:t xml:space="preserve"> a</w:t>
      </w:r>
      <w:r>
        <w:t xml:space="preserve">re meant to underscore essentials of the Standards, now being implemented in 45 states.  The segments are </w:t>
      </w:r>
      <w:r w:rsidR="00AF636C">
        <w:t>organized</w:t>
      </w:r>
      <w:r>
        <w:t xml:space="preserve"> into </w:t>
      </w:r>
      <w:r w:rsidR="00AF636C">
        <w:t>separate</w:t>
      </w:r>
      <w:r w:rsidR="001269FC">
        <w:t xml:space="preserve"> M</w:t>
      </w:r>
      <w:r>
        <w:t>ath</w:t>
      </w:r>
      <w:r w:rsidR="00AF636C">
        <w:t>ematics</w:t>
      </w:r>
      <w:r>
        <w:t xml:space="preserve"> and ELA </w:t>
      </w:r>
      <w:r w:rsidR="00AF636C">
        <w:t>sections</w:t>
      </w:r>
      <w:r>
        <w:t>, and demonstrate critical concepts related to each.</w:t>
      </w:r>
      <w:r>
        <w:br/>
      </w:r>
      <w:r>
        <w:br/>
        <w:t>By design, some segments are very general</w:t>
      </w:r>
      <w:r w:rsidRPr="00E10A3B">
        <w:t xml:space="preserve"> </w:t>
      </w:r>
      <w:r>
        <w:t xml:space="preserve">and describe how the standards came to be, how they were </w:t>
      </w:r>
      <w:r w:rsidR="000B2089">
        <w:t>designed, and who developed them</w:t>
      </w:r>
      <w:r>
        <w:t xml:space="preserve">.  </w:t>
      </w:r>
      <w:r w:rsidR="000B2089">
        <w:t>They are intended as a broad introduction</w:t>
      </w:r>
      <w:r>
        <w:t xml:space="preserve"> to the standards</w:t>
      </w:r>
      <w:r w:rsidR="00CC407B">
        <w:t xml:space="preserve"> and </w:t>
      </w:r>
      <w:r w:rsidR="00320910">
        <w:t xml:space="preserve">to </w:t>
      </w:r>
      <w:r w:rsidR="00CC407B">
        <w:t xml:space="preserve">help put </w:t>
      </w:r>
      <w:r w:rsidR="00320910">
        <w:t xml:space="preserve">them </w:t>
      </w:r>
      <w:r w:rsidR="00CC407B">
        <w:t>into context – for education pro</w:t>
      </w:r>
      <w:r w:rsidR="008C7CD6">
        <w:t>fessionals as well as laypeople</w:t>
      </w:r>
      <w:r>
        <w:t>.</w:t>
      </w:r>
    </w:p>
    <w:p w:rsidR="00872217" w:rsidRDefault="00D55CB2" w:rsidP="00D265FC">
      <w:pPr>
        <w:rPr>
          <w:sz w:val="16"/>
          <w:szCs w:val="16"/>
        </w:rPr>
      </w:pPr>
      <w:r>
        <w:t xml:space="preserve">Other segments are very specific and describe particular components of the </w:t>
      </w:r>
      <w:r w:rsidR="008C7CD6">
        <w:t>Standards</w:t>
      </w:r>
      <w:r>
        <w:t xml:space="preserve"> – such as text complexity in </w:t>
      </w:r>
      <w:r w:rsidR="008C7CD6">
        <w:t xml:space="preserve">ELA </w:t>
      </w:r>
      <w:r>
        <w:t>or Progressions in Mathematics.  They are de</w:t>
      </w:r>
      <w:r w:rsidR="008C7CD6">
        <w:t>eper discussions of the key</w:t>
      </w:r>
      <w:r>
        <w:t xml:space="preserve"> topics, </w:t>
      </w:r>
      <w:r w:rsidR="00A90CEE">
        <w:t>and they</w:t>
      </w:r>
      <w:r>
        <w:t xml:space="preserve"> can be used to expand upon the general segments, or individually to generate a deeper conversation about p</w:t>
      </w:r>
      <w:r w:rsidR="008C7CD6">
        <w:t>articular components of the Standards</w:t>
      </w:r>
      <w:r>
        <w:t>.</w:t>
      </w:r>
    </w:p>
    <w:p w:rsidR="00E25B69" w:rsidRDefault="00D55CB2" w:rsidP="00851A97">
      <w:pPr>
        <w:spacing w:after="0" w:line="240" w:lineRule="auto"/>
      </w:pPr>
      <w:r w:rsidRPr="0013527D">
        <w:rPr>
          <w:b/>
          <w:i/>
          <w:color w:val="1F497D" w:themeColor="text2"/>
          <w:sz w:val="28"/>
          <w:szCs w:val="28"/>
        </w:rPr>
        <w:t>Suggested uses for the CCSS vignettes</w:t>
      </w:r>
      <w:r w:rsidR="00D265FC">
        <w:rPr>
          <w:b/>
          <w:i/>
          <w:color w:val="1F497D" w:themeColor="text2"/>
          <w:sz w:val="28"/>
          <w:szCs w:val="28"/>
        </w:rPr>
        <w:br/>
      </w:r>
      <w:r>
        <w:t xml:space="preserve">These vignettes can be used in a </w:t>
      </w:r>
      <w:r w:rsidR="00B81ADD">
        <w:t>number of ways</w:t>
      </w:r>
      <w:r w:rsidR="00F83828">
        <w:t>—including, but not limited to</w:t>
      </w:r>
      <w:r w:rsidR="00E25B69">
        <w:t>:</w:t>
      </w:r>
    </w:p>
    <w:p w:rsidR="00E25B69" w:rsidRPr="00D265FC" w:rsidRDefault="00E25B69" w:rsidP="00851A97">
      <w:pPr>
        <w:pStyle w:val="ListParagraph"/>
        <w:numPr>
          <w:ilvl w:val="0"/>
          <w:numId w:val="30"/>
        </w:numPr>
      </w:pPr>
      <w:r w:rsidRPr="00D265FC">
        <w:rPr>
          <w:b/>
          <w:color w:val="1F497D" w:themeColor="text2"/>
        </w:rPr>
        <w:t>S</w:t>
      </w:r>
      <w:r w:rsidR="00D55CB2" w:rsidRPr="00D265FC">
        <w:rPr>
          <w:b/>
          <w:color w:val="1F497D" w:themeColor="text2"/>
        </w:rPr>
        <w:t xml:space="preserve">tart </w:t>
      </w:r>
      <w:r w:rsidRPr="00D265FC">
        <w:rPr>
          <w:b/>
          <w:color w:val="1F497D" w:themeColor="text2"/>
        </w:rPr>
        <w:t xml:space="preserve">compelling </w:t>
      </w:r>
      <w:r w:rsidR="00D55CB2" w:rsidRPr="00D265FC">
        <w:rPr>
          <w:b/>
          <w:color w:val="1F497D" w:themeColor="text2"/>
        </w:rPr>
        <w:t>conversations</w:t>
      </w:r>
      <w:r w:rsidR="00D55CB2" w:rsidRPr="00D265FC">
        <w:rPr>
          <w:color w:val="1F497D" w:themeColor="text2"/>
        </w:rPr>
        <w:t xml:space="preserve"> </w:t>
      </w:r>
      <w:r w:rsidR="00D55CB2">
        <w:t xml:space="preserve">about setting state or district policy goals, </w:t>
      </w:r>
      <w:r w:rsidR="00D55CB2" w:rsidRPr="00D265FC">
        <w:t>orient</w:t>
      </w:r>
      <w:r w:rsidR="00D265FC" w:rsidRPr="00D265FC">
        <w:t xml:space="preserve">ing </w:t>
      </w:r>
      <w:r w:rsidR="00D55CB2" w:rsidRPr="00D265FC">
        <w:t>staff to new classroom demands, assess</w:t>
      </w:r>
      <w:r w:rsidR="00D265FC" w:rsidRPr="00D265FC">
        <w:t>ing</w:t>
      </w:r>
      <w:r w:rsidR="008C7CD6">
        <w:t xml:space="preserve"> </w:t>
      </w:r>
      <w:r w:rsidR="00D55CB2" w:rsidRPr="00D265FC">
        <w:t>professional deve</w:t>
      </w:r>
      <w:r w:rsidR="008C7CD6">
        <w:t xml:space="preserve">lopment tools, and creating </w:t>
      </w:r>
      <w:r w:rsidR="00B81ADD" w:rsidRPr="00D265FC">
        <w:t xml:space="preserve">local </w:t>
      </w:r>
      <w:r w:rsidR="00D55CB2" w:rsidRPr="00D265FC">
        <w:t>curricula and instructional materials.</w:t>
      </w:r>
    </w:p>
    <w:p w:rsidR="00D265FC" w:rsidRPr="00D265FC" w:rsidRDefault="00D265FC" w:rsidP="00E25B69">
      <w:pPr>
        <w:pStyle w:val="ListParagraph"/>
        <w:numPr>
          <w:ilvl w:val="0"/>
          <w:numId w:val="30"/>
        </w:numPr>
      </w:pPr>
      <w:r w:rsidRPr="00D265FC">
        <w:rPr>
          <w:b/>
          <w:color w:val="1F497D" w:themeColor="text2"/>
        </w:rPr>
        <w:t>Help educators understand the major changes and advances</w:t>
      </w:r>
      <w:r w:rsidRPr="00D265FC">
        <w:rPr>
          <w:color w:val="1F497D" w:themeColor="text2"/>
        </w:rPr>
        <w:t xml:space="preserve"> </w:t>
      </w:r>
      <w:r w:rsidR="008C7CD6">
        <w:t>in their state s</w:t>
      </w:r>
      <w:r w:rsidRPr="00D265FC">
        <w:t xml:space="preserve">tandards and </w:t>
      </w:r>
      <w:r w:rsidR="007D7704">
        <w:t>t</w:t>
      </w:r>
      <w:r w:rsidR="008C7CD6">
        <w:t xml:space="preserve">heir </w:t>
      </w:r>
      <w:r w:rsidRPr="00D265FC">
        <w:t>impact</w:t>
      </w:r>
      <w:r w:rsidR="007D7704">
        <w:t xml:space="preserve"> on</w:t>
      </w:r>
      <w:r w:rsidRPr="00D265FC">
        <w:t xml:space="preserve"> what happens in classrooms.</w:t>
      </w:r>
    </w:p>
    <w:p w:rsidR="00E25B69" w:rsidRDefault="0013527D" w:rsidP="00E25B69">
      <w:pPr>
        <w:pStyle w:val="ListParagraph"/>
        <w:numPr>
          <w:ilvl w:val="0"/>
          <w:numId w:val="30"/>
        </w:numPr>
      </w:pPr>
      <w:r w:rsidRPr="00D265FC">
        <w:rPr>
          <w:b/>
          <w:color w:val="1F497D" w:themeColor="text2"/>
        </w:rPr>
        <w:t xml:space="preserve">Use as </w:t>
      </w:r>
      <w:r w:rsidR="00D55CB2" w:rsidRPr="00D265FC">
        <w:rPr>
          <w:b/>
          <w:color w:val="1F497D" w:themeColor="text2"/>
        </w:rPr>
        <w:t>strong lead-ins to teacher</w:t>
      </w:r>
      <w:r w:rsidRPr="00D265FC">
        <w:rPr>
          <w:b/>
          <w:color w:val="1F497D" w:themeColor="text2"/>
        </w:rPr>
        <w:t xml:space="preserve"> </w:t>
      </w:r>
      <w:r w:rsidR="00D55CB2" w:rsidRPr="00D265FC">
        <w:rPr>
          <w:b/>
          <w:color w:val="1F497D" w:themeColor="text2"/>
        </w:rPr>
        <w:t xml:space="preserve">and </w:t>
      </w:r>
      <w:r w:rsidRPr="00D265FC">
        <w:rPr>
          <w:b/>
          <w:color w:val="1F497D" w:themeColor="text2"/>
        </w:rPr>
        <w:t xml:space="preserve">administrator </w:t>
      </w:r>
      <w:r w:rsidR="00D55CB2" w:rsidRPr="00D265FC">
        <w:rPr>
          <w:b/>
          <w:color w:val="1F497D" w:themeColor="text2"/>
        </w:rPr>
        <w:t>engagement</w:t>
      </w:r>
      <w:r w:rsidRPr="00D265FC">
        <w:rPr>
          <w:color w:val="1F497D" w:themeColor="text2"/>
        </w:rPr>
        <w:t xml:space="preserve"> </w:t>
      </w:r>
      <w:r w:rsidR="007D7704">
        <w:t xml:space="preserve">in </w:t>
      </w:r>
      <w:r w:rsidR="00D55CB2">
        <w:t>implement</w:t>
      </w:r>
      <w:r>
        <w:t xml:space="preserve">ation </w:t>
      </w:r>
      <w:r w:rsidR="00D55CB2">
        <w:t xml:space="preserve">and </w:t>
      </w:r>
      <w:r w:rsidR="007D7704">
        <w:t xml:space="preserve">in setting </w:t>
      </w:r>
      <w:r>
        <w:t>hi</w:t>
      </w:r>
      <w:r w:rsidR="00D55CB2">
        <w:t xml:space="preserve">gher expectations for students. </w:t>
      </w:r>
    </w:p>
    <w:p w:rsidR="00F83828" w:rsidRDefault="00F83828" w:rsidP="00E25B69">
      <w:pPr>
        <w:pStyle w:val="ListParagraph"/>
        <w:numPr>
          <w:ilvl w:val="0"/>
          <w:numId w:val="30"/>
        </w:numPr>
      </w:pPr>
      <w:r w:rsidRPr="00D265FC">
        <w:rPr>
          <w:b/>
          <w:color w:val="1F497D" w:themeColor="text2"/>
        </w:rPr>
        <w:t xml:space="preserve">Help parents understand the true essence </w:t>
      </w:r>
      <w:r>
        <w:rPr>
          <w:b/>
          <w:color w:val="1F497D" w:themeColor="text2"/>
        </w:rPr>
        <w:t xml:space="preserve">of the Standards </w:t>
      </w:r>
      <w:r w:rsidRPr="00D265FC">
        <w:t xml:space="preserve">– </w:t>
      </w:r>
      <w:r>
        <w:t>why changes were important, what will be different in the educational experiences of their children, and how shared expectations—between parents and teach</w:t>
      </w:r>
      <w:r w:rsidR="007D7704">
        <w:t xml:space="preserve">ers—can help </w:t>
      </w:r>
      <w:r>
        <w:t xml:space="preserve">support </w:t>
      </w:r>
      <w:r w:rsidR="007D7704">
        <w:t>children’s</w:t>
      </w:r>
      <w:r>
        <w:t xml:space="preserve"> learning.  </w:t>
      </w:r>
    </w:p>
    <w:p w:rsidR="00872217" w:rsidRDefault="00E25B69" w:rsidP="00D55CB2">
      <w:pPr>
        <w:pStyle w:val="ListParagraph"/>
        <w:numPr>
          <w:ilvl w:val="0"/>
          <w:numId w:val="30"/>
        </w:numPr>
      </w:pPr>
      <w:r w:rsidRPr="00872217">
        <w:rPr>
          <w:b/>
          <w:color w:val="1F497D" w:themeColor="text2"/>
        </w:rPr>
        <w:t>G</w:t>
      </w:r>
      <w:r w:rsidR="00D55CB2" w:rsidRPr="00872217">
        <w:rPr>
          <w:b/>
          <w:color w:val="1F497D" w:themeColor="text2"/>
        </w:rPr>
        <w:t>alvanize support for schools</w:t>
      </w:r>
      <w:r w:rsidR="00D55CB2" w:rsidRPr="00872217">
        <w:rPr>
          <w:color w:val="1F497D" w:themeColor="text2"/>
        </w:rPr>
        <w:t xml:space="preserve"> </w:t>
      </w:r>
      <w:r>
        <w:t xml:space="preserve">– educating </w:t>
      </w:r>
      <w:r w:rsidR="00D55CB2">
        <w:t>parents and community leaders towar</w:t>
      </w:r>
      <w:r w:rsidR="0013527D">
        <w:t xml:space="preserve">d a shared goal of helping </w:t>
      </w:r>
      <w:r w:rsidR="0013527D" w:rsidRPr="00872217">
        <w:rPr>
          <w:i/>
        </w:rPr>
        <w:t>all</w:t>
      </w:r>
      <w:r w:rsidR="00F83828">
        <w:t xml:space="preserve"> students succeed</w:t>
      </w:r>
    </w:p>
    <w:p w:rsidR="00153CBA" w:rsidRDefault="00872217" w:rsidP="00872217">
      <w:r>
        <w:br/>
      </w:r>
      <w:r w:rsidR="00D55CB2">
        <w:t>Each user should decide how to package the vignettes in a way that best serves individual or organizational purposes.</w:t>
      </w:r>
      <w:r w:rsidR="00D55CB2" w:rsidRPr="00E10A3B">
        <w:t xml:space="preserve"> </w:t>
      </w:r>
      <w:r w:rsidR="00D55CB2">
        <w:t>The segments can be used individually or can easily be linked together</w:t>
      </w:r>
      <w:r w:rsidR="00153CBA">
        <w:t xml:space="preserve"> to create a customized package.</w:t>
      </w:r>
    </w:p>
    <w:p w:rsidR="00B803F4" w:rsidRDefault="00B803F4">
      <w:r>
        <w:br w:type="page"/>
      </w:r>
    </w:p>
    <w:p w:rsidR="00D55CB2" w:rsidRPr="00763A73" w:rsidRDefault="00084F6C">
      <w:pPr>
        <w:rPr>
          <w:b/>
          <w:i/>
        </w:rPr>
      </w:pPr>
      <w:bookmarkStart w:id="0" w:name="_GoBack"/>
      <w:bookmarkEnd w:id="0"/>
      <w:r>
        <w:rPr>
          <w:b/>
          <w:i/>
          <w:noProof/>
        </w:rPr>
        <w:lastRenderedPageBreak/>
        <w:pict>
          <v:shapetype id="_x0000_t202" coordsize="21600,21600" o:spt="202" path="m,l,21600r21600,l21600,xe">
            <v:stroke joinstyle="miter"/>
            <v:path gradientshapeok="t" o:connecttype="rect"/>
          </v:shapetype>
          <v:shape id="Text Box 2" o:spid="_x0000_s1027" type="#_x0000_t202" style="position:absolute;margin-left:-40.5pt;margin-top:1.6pt;width:192.6pt;height:24pt;z-index:25166131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" stroked="f">
            <v:textbox>
              <w:txbxContent>
                <w:p w:rsidR="00AD120F" w:rsidRPr="00B81ADD" w:rsidRDefault="00AD120F">
                  <w:pPr>
                    <w:rPr>
                      <w:sz w:val="28"/>
                      <w:szCs w:val="28"/>
                    </w:rPr>
                  </w:pPr>
                  <w:r w:rsidRPr="00B81ADD">
                    <w:rPr>
                      <w:b/>
                      <w:i/>
                      <w:color w:val="1F497D" w:themeColor="text2"/>
                      <w:sz w:val="28"/>
                      <w:szCs w:val="28"/>
                    </w:rPr>
                    <w:t>Video Outline/Descriptions</w:t>
                  </w:r>
                </w:p>
              </w:txbxContent>
            </v:textbox>
          </v:shape>
        </w:pict>
      </w:r>
      <w:r w:rsidR="00153CBA">
        <w:t xml:space="preserve"> </w:t>
      </w:r>
    </w:p>
    <w:tbl>
      <w:tblPr>
        <w:tblStyle w:val="TableGrid"/>
        <w:tblW w:w="10980" w:type="dxa"/>
        <w:tblInd w:w="-612" w:type="dxa"/>
        <w:tblLook w:val="04A0"/>
      </w:tblPr>
      <w:tblGrid>
        <w:gridCol w:w="3006"/>
        <w:gridCol w:w="774"/>
        <w:gridCol w:w="1980"/>
        <w:gridCol w:w="5220"/>
      </w:tblGrid>
      <w:tr w:rsidR="00A90CEE">
        <w:tc>
          <w:tcPr>
            <w:tcW w:w="3006" w:type="dxa"/>
          </w:tcPr>
          <w:p w:rsidR="00A90CEE" w:rsidRPr="00763A73" w:rsidRDefault="00A90CEE" w:rsidP="00D55CB2">
            <w:pPr>
              <w:rPr>
                <w:b/>
                <w:color w:val="1F497D" w:themeColor="text2"/>
                <w:sz w:val="24"/>
                <w:szCs w:val="24"/>
              </w:rPr>
            </w:pPr>
            <w:r w:rsidRPr="00763A73">
              <w:rPr>
                <w:b/>
                <w:color w:val="1F497D" w:themeColor="text2"/>
                <w:sz w:val="24"/>
                <w:szCs w:val="24"/>
              </w:rPr>
              <w:t>Name</w:t>
            </w:r>
          </w:p>
        </w:tc>
        <w:tc>
          <w:tcPr>
            <w:tcW w:w="774" w:type="dxa"/>
          </w:tcPr>
          <w:p w:rsidR="00A90CEE" w:rsidRPr="00763A73" w:rsidRDefault="00A90CEE" w:rsidP="00D55CB2">
            <w:pPr>
              <w:rPr>
                <w:b/>
                <w:color w:val="1F497D" w:themeColor="text2"/>
                <w:sz w:val="24"/>
                <w:szCs w:val="24"/>
              </w:rPr>
            </w:pPr>
            <w:r w:rsidRPr="00763A73">
              <w:rPr>
                <w:b/>
                <w:color w:val="1F497D" w:themeColor="text2"/>
                <w:sz w:val="24"/>
                <w:szCs w:val="24"/>
              </w:rPr>
              <w:t>Time</w:t>
            </w:r>
          </w:p>
        </w:tc>
        <w:tc>
          <w:tcPr>
            <w:tcW w:w="1980" w:type="dxa"/>
          </w:tcPr>
          <w:p w:rsidR="00A90CEE" w:rsidRPr="00763A73" w:rsidRDefault="00A90CEE" w:rsidP="00D55CB2">
            <w:pPr>
              <w:rPr>
                <w:b/>
                <w:color w:val="1F497D" w:themeColor="text2"/>
                <w:sz w:val="24"/>
                <w:szCs w:val="24"/>
              </w:rPr>
            </w:pPr>
            <w:r w:rsidRPr="00763A73">
              <w:rPr>
                <w:b/>
                <w:color w:val="1F497D" w:themeColor="text2"/>
                <w:sz w:val="24"/>
                <w:szCs w:val="24"/>
              </w:rPr>
              <w:t>Writer(s)</w:t>
            </w:r>
          </w:p>
        </w:tc>
        <w:tc>
          <w:tcPr>
            <w:tcW w:w="5220" w:type="dxa"/>
          </w:tcPr>
          <w:p w:rsidR="00A90CEE" w:rsidRPr="00763A73" w:rsidRDefault="00A90CEE" w:rsidP="00D55CB2">
            <w:pPr>
              <w:rPr>
                <w:b/>
                <w:color w:val="1F497D" w:themeColor="text2"/>
                <w:sz w:val="24"/>
                <w:szCs w:val="24"/>
              </w:rPr>
            </w:pPr>
            <w:r w:rsidRPr="00763A73">
              <w:rPr>
                <w:b/>
                <w:color w:val="1F497D" w:themeColor="text2"/>
                <w:sz w:val="24"/>
                <w:szCs w:val="24"/>
              </w:rPr>
              <w:t>Short Description/Key Points</w:t>
            </w:r>
          </w:p>
        </w:tc>
      </w:tr>
      <w:tr w:rsidR="00A90CEE">
        <w:tc>
          <w:tcPr>
            <w:tcW w:w="3006" w:type="dxa"/>
          </w:tcPr>
          <w:p w:rsidR="00A90CEE" w:rsidRDefault="00A90CEE" w:rsidP="00C81F42">
            <w:r>
              <w:t>Common Core State Standards: A New Foundation for Student Success</w:t>
            </w:r>
          </w:p>
        </w:tc>
        <w:tc>
          <w:tcPr>
            <w:tcW w:w="774" w:type="dxa"/>
          </w:tcPr>
          <w:p w:rsidR="00A90CEE" w:rsidRDefault="00A90CEE" w:rsidP="00C81F42">
            <w:r>
              <w:t>2:53</w:t>
            </w:r>
          </w:p>
        </w:tc>
        <w:tc>
          <w:tcPr>
            <w:tcW w:w="1980" w:type="dxa"/>
          </w:tcPr>
          <w:p w:rsidR="00A90CEE" w:rsidRDefault="00A90CEE" w:rsidP="00C81F42">
            <w:r>
              <w:t>N/A</w:t>
            </w:r>
          </w:p>
        </w:tc>
        <w:tc>
          <w:tcPr>
            <w:tcW w:w="5220" w:type="dxa"/>
          </w:tcPr>
          <w:p w:rsidR="00A90CEE" w:rsidRDefault="00A90CEE" w:rsidP="00C81F42">
            <w:pPr>
              <w:pStyle w:val="ListParagraph"/>
              <w:numPr>
                <w:ilvl w:val="0"/>
                <w:numId w:val="2"/>
              </w:numPr>
            </w:pPr>
            <w:r>
              <w:t>Animated introductory segment</w:t>
            </w:r>
          </w:p>
          <w:p w:rsidR="00A90CEE" w:rsidRDefault="00A90CEE" w:rsidP="00C81F42">
            <w:pPr>
              <w:pStyle w:val="ListParagraph"/>
              <w:numPr>
                <w:ilvl w:val="0"/>
                <w:numId w:val="2"/>
              </w:numPr>
            </w:pPr>
            <w:r>
              <w:t>History of Standards, development</w:t>
            </w:r>
          </w:p>
          <w:p w:rsidR="00A90CEE" w:rsidRDefault="00A90CEE" w:rsidP="00C81F42">
            <w:pPr>
              <w:pStyle w:val="ListParagraph"/>
              <w:numPr>
                <w:ilvl w:val="0"/>
                <w:numId w:val="2"/>
              </w:numPr>
            </w:pPr>
            <w:r>
              <w:t>Promise of college-and-career ready students</w:t>
            </w:r>
          </w:p>
        </w:tc>
      </w:tr>
      <w:tr w:rsidR="00A90CEE">
        <w:tc>
          <w:tcPr>
            <w:tcW w:w="3006" w:type="dxa"/>
          </w:tcPr>
          <w:p w:rsidR="00A90CEE" w:rsidRDefault="00A90CEE" w:rsidP="00C81F42">
            <w:r>
              <w:t>The English Language Arts Standards: What They Are and Who Developed Them</w:t>
            </w:r>
          </w:p>
        </w:tc>
        <w:tc>
          <w:tcPr>
            <w:tcW w:w="774" w:type="dxa"/>
          </w:tcPr>
          <w:p w:rsidR="00A90CEE" w:rsidRDefault="00A90CEE" w:rsidP="00C81F42">
            <w:r>
              <w:t>8:00</w:t>
            </w:r>
          </w:p>
        </w:tc>
        <w:tc>
          <w:tcPr>
            <w:tcW w:w="1980" w:type="dxa"/>
          </w:tcPr>
          <w:p w:rsidR="00A90CEE" w:rsidRDefault="00A90CEE" w:rsidP="00C81F42">
            <w:r>
              <w:t>David Coleman</w:t>
            </w:r>
          </w:p>
          <w:p w:rsidR="00A90CEE" w:rsidRDefault="00A90CEE" w:rsidP="00C81F42">
            <w:r>
              <w:t>Susan Pimentel</w:t>
            </w:r>
          </w:p>
        </w:tc>
        <w:tc>
          <w:tcPr>
            <w:tcW w:w="5220" w:type="dxa"/>
          </w:tcPr>
          <w:p w:rsidR="0008401B" w:rsidRDefault="0008401B" w:rsidP="00C81F42">
            <w:pPr>
              <w:pStyle w:val="ListParagraph"/>
              <w:numPr>
                <w:ilvl w:val="0"/>
                <w:numId w:val="2"/>
              </w:numPr>
            </w:pPr>
            <w:r>
              <w:t>Detailed description of development process</w:t>
            </w:r>
          </w:p>
          <w:p w:rsidR="00A90CEE" w:rsidRDefault="00A90CEE" w:rsidP="00C81F42">
            <w:pPr>
              <w:pStyle w:val="ListParagraph"/>
              <w:numPr>
                <w:ilvl w:val="0"/>
                <w:numId w:val="2"/>
              </w:numPr>
            </w:pPr>
            <w:r>
              <w:t>General discussion of ELA standards</w:t>
            </w:r>
          </w:p>
          <w:p w:rsidR="00A90CEE" w:rsidRDefault="00A90CEE" w:rsidP="0008401B">
            <w:pPr>
              <w:pStyle w:val="ListParagraph"/>
              <w:numPr>
                <w:ilvl w:val="0"/>
                <w:numId w:val="2"/>
              </w:numPr>
            </w:pPr>
            <w:r>
              <w:t xml:space="preserve">Five principles </w:t>
            </w:r>
            <w:r w:rsidR="007D7704">
              <w:t>of</w:t>
            </w:r>
            <w:r>
              <w:t xml:space="preserve"> development</w:t>
            </w:r>
          </w:p>
        </w:tc>
      </w:tr>
      <w:tr w:rsidR="0008401B">
        <w:tc>
          <w:tcPr>
            <w:tcW w:w="3006" w:type="dxa"/>
          </w:tcPr>
          <w:p w:rsidR="0008401B" w:rsidRDefault="0008401B" w:rsidP="00207F91">
            <w:r>
              <w:t>The Mathematics Standards: How They Were Developed and Who Was Involved</w:t>
            </w:r>
          </w:p>
        </w:tc>
        <w:tc>
          <w:tcPr>
            <w:tcW w:w="774" w:type="dxa"/>
          </w:tcPr>
          <w:p w:rsidR="0008401B" w:rsidRDefault="0008401B" w:rsidP="00207F91">
            <w:r>
              <w:t>8:11</w:t>
            </w:r>
          </w:p>
        </w:tc>
        <w:tc>
          <w:tcPr>
            <w:tcW w:w="1980" w:type="dxa"/>
          </w:tcPr>
          <w:p w:rsidR="0008401B" w:rsidRDefault="0008401B" w:rsidP="00207F91">
            <w:r>
              <w:t>William McCallum</w:t>
            </w:r>
          </w:p>
          <w:p w:rsidR="0008401B" w:rsidRDefault="0008401B" w:rsidP="00207F91">
            <w:r>
              <w:t>Jason Zimba</w:t>
            </w:r>
          </w:p>
        </w:tc>
        <w:tc>
          <w:tcPr>
            <w:tcW w:w="5220" w:type="dxa"/>
          </w:tcPr>
          <w:p w:rsidR="0008401B" w:rsidRDefault="0008401B" w:rsidP="00207F91">
            <w:pPr>
              <w:pStyle w:val="ListParagraph"/>
              <w:numPr>
                <w:ilvl w:val="0"/>
                <w:numId w:val="14"/>
              </w:numPr>
            </w:pPr>
            <w:r>
              <w:t>General discussion of mathematics Standards</w:t>
            </w:r>
          </w:p>
          <w:p w:rsidR="0008401B" w:rsidRDefault="0008401B" w:rsidP="00207F91">
            <w:pPr>
              <w:pStyle w:val="ListParagraph"/>
              <w:numPr>
                <w:ilvl w:val="0"/>
                <w:numId w:val="14"/>
              </w:numPr>
            </w:pPr>
            <w:r>
              <w:t>Aspirations for mathematics instruction at higher levels</w:t>
            </w:r>
          </w:p>
          <w:p w:rsidR="0008401B" w:rsidRDefault="0008401B" w:rsidP="00207F91">
            <w:pPr>
              <w:pStyle w:val="ListParagraph"/>
              <w:numPr>
                <w:ilvl w:val="0"/>
                <w:numId w:val="14"/>
              </w:numPr>
            </w:pPr>
            <w:r>
              <w:t>Greater mastery through focus and coherence</w:t>
            </w:r>
          </w:p>
          <w:p w:rsidR="0008401B" w:rsidRDefault="0008401B" w:rsidP="00207F91">
            <w:pPr>
              <w:pStyle w:val="ListParagraph"/>
              <w:numPr>
                <w:ilvl w:val="0"/>
                <w:numId w:val="14"/>
              </w:numPr>
            </w:pPr>
            <w:r>
              <w:t>Review of groups involved</w:t>
            </w:r>
          </w:p>
          <w:p w:rsidR="0008401B" w:rsidRDefault="0008401B" w:rsidP="00207F91">
            <w:pPr>
              <w:pStyle w:val="ListParagraph"/>
              <w:numPr>
                <w:ilvl w:val="0"/>
                <w:numId w:val="14"/>
              </w:numPr>
            </w:pPr>
            <w:r>
              <w:t>General discussion of mathematics progressions</w:t>
            </w:r>
          </w:p>
          <w:p w:rsidR="0008401B" w:rsidRDefault="0008401B" w:rsidP="00207F91">
            <w:pPr>
              <w:pStyle w:val="ListParagraph"/>
              <w:numPr>
                <w:ilvl w:val="0"/>
                <w:numId w:val="14"/>
              </w:numPr>
            </w:pPr>
            <w:r>
              <w:t>What is and is not included at the elementary level</w:t>
            </w:r>
          </w:p>
          <w:p w:rsidR="0008401B" w:rsidRDefault="0008401B" w:rsidP="00207F91">
            <w:pPr>
              <w:pStyle w:val="ListParagraph"/>
              <w:numPr>
                <w:ilvl w:val="0"/>
                <w:numId w:val="14"/>
              </w:numPr>
            </w:pPr>
            <w:r>
              <w:t>What happens at middle school</w:t>
            </w:r>
          </w:p>
          <w:p w:rsidR="0008401B" w:rsidRDefault="0008401B" w:rsidP="00207F91">
            <w:pPr>
              <w:pStyle w:val="ListParagraph"/>
              <w:numPr>
                <w:ilvl w:val="0"/>
                <w:numId w:val="14"/>
              </w:numPr>
            </w:pPr>
            <w:r>
              <w:t>Discussion of migration away from strands and into domains of mathematics</w:t>
            </w:r>
          </w:p>
        </w:tc>
      </w:tr>
      <w:tr w:rsidR="00A90CEE">
        <w:tc>
          <w:tcPr>
            <w:tcW w:w="3006" w:type="dxa"/>
          </w:tcPr>
          <w:p w:rsidR="00A90CEE" w:rsidRDefault="00A90CEE" w:rsidP="00C81F42">
            <w:r>
              <w:t>The English Language Arts Standards: Key Changes and their Evidence</w:t>
            </w:r>
          </w:p>
        </w:tc>
        <w:tc>
          <w:tcPr>
            <w:tcW w:w="774" w:type="dxa"/>
          </w:tcPr>
          <w:p w:rsidR="00A90CEE" w:rsidRDefault="00A90CEE" w:rsidP="00C81F42">
            <w:r>
              <w:t>6:24</w:t>
            </w:r>
          </w:p>
        </w:tc>
        <w:tc>
          <w:tcPr>
            <w:tcW w:w="1980" w:type="dxa"/>
          </w:tcPr>
          <w:p w:rsidR="00A90CEE" w:rsidRDefault="00A90CEE" w:rsidP="00C81F42">
            <w:r>
              <w:t>David Coleman</w:t>
            </w:r>
          </w:p>
          <w:p w:rsidR="00A90CEE" w:rsidRDefault="00A90CEE" w:rsidP="00C81F42">
            <w:r>
              <w:t>Susan Pimentel</w:t>
            </w:r>
          </w:p>
        </w:tc>
        <w:tc>
          <w:tcPr>
            <w:tcW w:w="5220" w:type="dxa"/>
          </w:tcPr>
          <w:p w:rsidR="00C37B19" w:rsidRDefault="00A90CEE" w:rsidP="00A90CEE">
            <w:pPr>
              <w:pStyle w:val="ListParagraph"/>
              <w:numPr>
                <w:ilvl w:val="0"/>
                <w:numId w:val="3"/>
              </w:numPr>
            </w:pPr>
            <w:r>
              <w:t xml:space="preserve">Historical context of the need </w:t>
            </w:r>
            <w:r w:rsidR="00C37B19">
              <w:t>for change in ELA Standards</w:t>
            </w:r>
          </w:p>
          <w:p w:rsidR="00A90CEE" w:rsidRDefault="00A90CEE" w:rsidP="00A90CEE">
            <w:pPr>
              <w:pStyle w:val="ListParagraph"/>
              <w:numPr>
                <w:ilvl w:val="0"/>
                <w:numId w:val="3"/>
              </w:numPr>
            </w:pPr>
            <w:r>
              <w:t>Fiv</w:t>
            </w:r>
            <w:r w:rsidR="007D7704">
              <w:t>e critical shifts from earlier s</w:t>
            </w:r>
            <w:r>
              <w:t>tandards: text complexity; analysis, inference and evidence; writing to sources; mastery of writing and speaking; academic vocabulary</w:t>
            </w:r>
          </w:p>
          <w:p w:rsidR="00A90CEE" w:rsidRDefault="00A90CEE" w:rsidP="00A90CEE">
            <w:pPr>
              <w:pStyle w:val="ListParagraph"/>
              <w:numPr>
                <w:ilvl w:val="0"/>
                <w:numId w:val="3"/>
              </w:numPr>
            </w:pPr>
            <w:r>
              <w:t>Importance of academic vocabulary, especially for English Learners</w:t>
            </w:r>
          </w:p>
        </w:tc>
      </w:tr>
      <w:tr w:rsidR="00A90CEE">
        <w:tc>
          <w:tcPr>
            <w:tcW w:w="3006" w:type="dxa"/>
          </w:tcPr>
          <w:p w:rsidR="00A90CEE" w:rsidRDefault="00A90CEE" w:rsidP="00C81F42">
            <w:r>
              <w:t>Writing to Inform and Make Arguments</w:t>
            </w:r>
          </w:p>
        </w:tc>
        <w:tc>
          <w:tcPr>
            <w:tcW w:w="774" w:type="dxa"/>
          </w:tcPr>
          <w:p w:rsidR="00A90CEE" w:rsidRDefault="00A90CEE" w:rsidP="00C81F42">
            <w:r>
              <w:t>3:35</w:t>
            </w:r>
          </w:p>
        </w:tc>
        <w:tc>
          <w:tcPr>
            <w:tcW w:w="1980" w:type="dxa"/>
          </w:tcPr>
          <w:p w:rsidR="00A90CEE" w:rsidRDefault="00A90CEE" w:rsidP="00C81F42">
            <w:r>
              <w:t>Susan Pimentel</w:t>
            </w:r>
          </w:p>
          <w:p w:rsidR="00A90CEE" w:rsidRDefault="00A90CEE" w:rsidP="00C81F42">
            <w:r>
              <w:t>David Coleman</w:t>
            </w:r>
          </w:p>
        </w:tc>
        <w:tc>
          <w:tcPr>
            <w:tcW w:w="5220" w:type="dxa"/>
          </w:tcPr>
          <w:p w:rsidR="00C81F42" w:rsidRDefault="00A90CEE" w:rsidP="00A90CEE">
            <w:pPr>
              <w:pStyle w:val="ListParagraph"/>
              <w:numPr>
                <w:ilvl w:val="0"/>
                <w:numId w:val="4"/>
              </w:numPr>
            </w:pPr>
            <w:r>
              <w:t>Required mastery of three kinds of writing</w:t>
            </w:r>
          </w:p>
          <w:p w:rsidR="00C81F42" w:rsidRDefault="00C81F42" w:rsidP="00A90CEE">
            <w:pPr>
              <w:pStyle w:val="ListParagraph"/>
              <w:numPr>
                <w:ilvl w:val="0"/>
                <w:numId w:val="4"/>
              </w:numPr>
            </w:pPr>
            <w:r>
              <w:t xml:space="preserve">Analytical writing </w:t>
            </w:r>
          </w:p>
          <w:p w:rsidR="00A90CEE" w:rsidRDefault="00A90CEE" w:rsidP="00A90CEE">
            <w:pPr>
              <w:pStyle w:val="ListParagraph"/>
              <w:numPr>
                <w:ilvl w:val="0"/>
                <w:numId w:val="4"/>
              </w:numPr>
            </w:pPr>
            <w:r>
              <w:t>Rendering complex information clear</w:t>
            </w:r>
            <w:r w:rsidR="00C81F42">
              <w:t>ly</w:t>
            </w:r>
          </w:p>
          <w:p w:rsidR="00A90CEE" w:rsidRDefault="00A90CEE" w:rsidP="00C81F42">
            <w:pPr>
              <w:pStyle w:val="ListParagraph"/>
              <w:numPr>
                <w:ilvl w:val="0"/>
                <w:numId w:val="4"/>
              </w:numPr>
            </w:pPr>
            <w:r>
              <w:t>Student writing styles</w:t>
            </w:r>
            <w:r w:rsidR="00C81F42">
              <w:t>/multiple disciplines</w:t>
            </w:r>
            <w:r>
              <w:t xml:space="preserve"> </w:t>
            </w:r>
          </w:p>
        </w:tc>
      </w:tr>
      <w:tr w:rsidR="00A90CEE">
        <w:tc>
          <w:tcPr>
            <w:tcW w:w="3006" w:type="dxa"/>
          </w:tcPr>
          <w:p w:rsidR="00A90CEE" w:rsidRDefault="00A90CEE" w:rsidP="00C81F42">
            <w:r>
              <w:t>The Balance of Informational and Literary Texts in K-5</w:t>
            </w:r>
          </w:p>
        </w:tc>
        <w:tc>
          <w:tcPr>
            <w:tcW w:w="774" w:type="dxa"/>
          </w:tcPr>
          <w:p w:rsidR="00A90CEE" w:rsidRDefault="00A90CEE" w:rsidP="00C81F42">
            <w:r>
              <w:t>2:14</w:t>
            </w:r>
          </w:p>
        </w:tc>
        <w:tc>
          <w:tcPr>
            <w:tcW w:w="1980" w:type="dxa"/>
          </w:tcPr>
          <w:p w:rsidR="00A90CEE" w:rsidRDefault="00A90CEE" w:rsidP="00C81F42">
            <w:r>
              <w:t>Susan Pimentel</w:t>
            </w:r>
          </w:p>
        </w:tc>
        <w:tc>
          <w:tcPr>
            <w:tcW w:w="5220" w:type="dxa"/>
          </w:tcPr>
          <w:p w:rsidR="00C81F42" w:rsidRDefault="00FE4DD7" w:rsidP="00A90CEE">
            <w:pPr>
              <w:pStyle w:val="ListParagraph"/>
              <w:numPr>
                <w:ilvl w:val="0"/>
                <w:numId w:val="5"/>
              </w:numPr>
            </w:pPr>
            <w:r>
              <w:t xml:space="preserve">Shift the balance to 50 percent informational texts and 50 percent literature in </w:t>
            </w:r>
            <w:r w:rsidR="00C81F42">
              <w:t xml:space="preserve">elementary grades </w:t>
            </w:r>
          </w:p>
          <w:p w:rsidR="00A90CEE" w:rsidRDefault="00C81F42" w:rsidP="00C81F42">
            <w:pPr>
              <w:pStyle w:val="ListParagraph"/>
              <w:numPr>
                <w:ilvl w:val="0"/>
                <w:numId w:val="5"/>
              </w:numPr>
            </w:pPr>
            <w:r>
              <w:t>Importance of balance in preparing for later grades and non-literary texts</w:t>
            </w:r>
          </w:p>
        </w:tc>
      </w:tr>
      <w:tr w:rsidR="00A90CEE">
        <w:tc>
          <w:tcPr>
            <w:tcW w:w="3006" w:type="dxa"/>
          </w:tcPr>
          <w:p w:rsidR="00A90CEE" w:rsidRDefault="00A90CEE" w:rsidP="00C81F42">
            <w:r>
              <w:t>Literary Non-Fiction in Grades 6-12: Opening New Worlds for Teachers and Students</w:t>
            </w:r>
          </w:p>
        </w:tc>
        <w:tc>
          <w:tcPr>
            <w:tcW w:w="774" w:type="dxa"/>
          </w:tcPr>
          <w:p w:rsidR="00A90CEE" w:rsidRDefault="00A90CEE" w:rsidP="00C81F42">
            <w:r>
              <w:t>1:33</w:t>
            </w:r>
          </w:p>
        </w:tc>
        <w:tc>
          <w:tcPr>
            <w:tcW w:w="1980" w:type="dxa"/>
          </w:tcPr>
          <w:p w:rsidR="00A90CEE" w:rsidRDefault="00A90CEE" w:rsidP="00C81F42">
            <w:r>
              <w:t>Susan Pimentel</w:t>
            </w:r>
          </w:p>
        </w:tc>
        <w:tc>
          <w:tcPr>
            <w:tcW w:w="5220" w:type="dxa"/>
          </w:tcPr>
          <w:p w:rsidR="00A90CEE" w:rsidRDefault="00A90CEE" w:rsidP="00A90CEE">
            <w:pPr>
              <w:pStyle w:val="ListParagraph"/>
              <w:numPr>
                <w:ilvl w:val="0"/>
                <w:numId w:val="6"/>
              </w:numPr>
            </w:pPr>
            <w:r>
              <w:t>Expanded use of literary non-fiction in later grades</w:t>
            </w:r>
          </w:p>
          <w:p w:rsidR="00A90CEE" w:rsidRDefault="00A90CEE" w:rsidP="00A90CEE">
            <w:pPr>
              <w:pStyle w:val="ListParagraph"/>
              <w:numPr>
                <w:ilvl w:val="0"/>
                <w:numId w:val="6"/>
              </w:numPr>
            </w:pPr>
            <w:r>
              <w:t>In-depth discussion about the value of teacher expertise in cultivating students’ deeper understand</w:t>
            </w:r>
            <w:r w:rsidR="00C81F42">
              <w:t>ing of complex and varied texts</w:t>
            </w:r>
          </w:p>
        </w:tc>
      </w:tr>
      <w:tr w:rsidR="00A90CEE">
        <w:tc>
          <w:tcPr>
            <w:tcW w:w="3006" w:type="dxa"/>
          </w:tcPr>
          <w:p w:rsidR="00A90CEE" w:rsidRDefault="00A90CEE" w:rsidP="00C81F42">
            <w:r>
              <w:t xml:space="preserve">Literary Non-Fiction in the Classroom: Opening New </w:t>
            </w:r>
            <w:r>
              <w:lastRenderedPageBreak/>
              <w:t>Worlds for Students</w:t>
            </w:r>
          </w:p>
        </w:tc>
        <w:tc>
          <w:tcPr>
            <w:tcW w:w="774" w:type="dxa"/>
          </w:tcPr>
          <w:p w:rsidR="00A90CEE" w:rsidRDefault="00A90CEE" w:rsidP="00C81F42">
            <w:r>
              <w:lastRenderedPageBreak/>
              <w:t>2:27</w:t>
            </w:r>
          </w:p>
        </w:tc>
        <w:tc>
          <w:tcPr>
            <w:tcW w:w="1980" w:type="dxa"/>
          </w:tcPr>
          <w:p w:rsidR="00A90CEE" w:rsidRDefault="00A90CEE" w:rsidP="00C81F42">
            <w:r>
              <w:t>David Coleman</w:t>
            </w:r>
          </w:p>
        </w:tc>
        <w:tc>
          <w:tcPr>
            <w:tcW w:w="5220" w:type="dxa"/>
          </w:tcPr>
          <w:p w:rsidR="00A90CEE" w:rsidRDefault="00A90CEE" w:rsidP="00A90CEE">
            <w:pPr>
              <w:pStyle w:val="ListParagraph"/>
              <w:numPr>
                <w:ilvl w:val="0"/>
                <w:numId w:val="7"/>
              </w:numPr>
            </w:pPr>
            <w:r>
              <w:t xml:space="preserve">Opportunities for students to delve more deeply into more varied texts, especially </w:t>
            </w:r>
            <w:r>
              <w:lastRenderedPageBreak/>
              <w:t>literary non-fiction</w:t>
            </w:r>
          </w:p>
          <w:p w:rsidR="00A90CEE" w:rsidRDefault="00DA3BD2" w:rsidP="00A90CEE">
            <w:pPr>
              <w:pStyle w:val="ListParagraph"/>
              <w:numPr>
                <w:ilvl w:val="0"/>
                <w:numId w:val="7"/>
              </w:numPr>
            </w:pPr>
            <w:r>
              <w:t xml:space="preserve">Addresses </w:t>
            </w:r>
            <w:r w:rsidR="00A90CEE">
              <w:t xml:space="preserve">student engagement with many sources: </w:t>
            </w:r>
            <w:r w:rsidR="00E87436">
              <w:t xml:space="preserve">e.g. </w:t>
            </w:r>
            <w:r w:rsidR="00A90CEE">
              <w:t xml:space="preserve">the </w:t>
            </w:r>
            <w:r w:rsidR="00A90CEE" w:rsidRPr="00C81F42">
              <w:rPr>
                <w:i/>
              </w:rPr>
              <w:t>Preamble to the Constitution</w:t>
            </w:r>
            <w:r w:rsidR="00A90CEE">
              <w:t xml:space="preserve">, Lincoln’s </w:t>
            </w:r>
            <w:r w:rsidR="00A90CEE" w:rsidRPr="00C81F42">
              <w:rPr>
                <w:i/>
              </w:rPr>
              <w:t>Gettysburg Address</w:t>
            </w:r>
            <w:r w:rsidR="00A90CEE">
              <w:t xml:space="preserve">, and King’s </w:t>
            </w:r>
            <w:r w:rsidR="00A90CEE" w:rsidRPr="00C81F42">
              <w:rPr>
                <w:i/>
              </w:rPr>
              <w:t>Letter from a Birmingham Jail</w:t>
            </w:r>
            <w:r w:rsidR="00A90CEE">
              <w:t>.</w:t>
            </w:r>
          </w:p>
        </w:tc>
      </w:tr>
      <w:tr w:rsidR="00A90CEE">
        <w:tc>
          <w:tcPr>
            <w:tcW w:w="3006" w:type="dxa"/>
          </w:tcPr>
          <w:p w:rsidR="00A90CEE" w:rsidRDefault="00A90CEE" w:rsidP="00C81F42">
            <w:r>
              <w:lastRenderedPageBreak/>
              <w:t>Literacy in Other Disciplines</w:t>
            </w:r>
          </w:p>
        </w:tc>
        <w:tc>
          <w:tcPr>
            <w:tcW w:w="774" w:type="dxa"/>
          </w:tcPr>
          <w:p w:rsidR="00A90CEE" w:rsidRDefault="00A90CEE" w:rsidP="00C81F42">
            <w:r>
              <w:t>3:50</w:t>
            </w:r>
          </w:p>
        </w:tc>
        <w:tc>
          <w:tcPr>
            <w:tcW w:w="1980" w:type="dxa"/>
          </w:tcPr>
          <w:p w:rsidR="00A90CEE" w:rsidRDefault="00A90CEE" w:rsidP="00C81F42">
            <w:r>
              <w:t>David Coleman</w:t>
            </w:r>
          </w:p>
        </w:tc>
        <w:tc>
          <w:tcPr>
            <w:tcW w:w="5220" w:type="dxa"/>
          </w:tcPr>
          <w:p w:rsidR="00A90CEE" w:rsidRDefault="005E167A" w:rsidP="00A90CEE">
            <w:pPr>
              <w:pStyle w:val="ListParagraph"/>
              <w:numPr>
                <w:ilvl w:val="0"/>
                <w:numId w:val="9"/>
              </w:numPr>
            </w:pPr>
            <w:r>
              <w:t>How ELA Standards apply – and require mastery – across several disciplines (</w:t>
            </w:r>
            <w:r w:rsidR="00A90CEE">
              <w:t>History/Social Studies, Science, and Technical Subjects</w:t>
            </w:r>
            <w:r>
              <w:t>)</w:t>
            </w:r>
          </w:p>
          <w:p w:rsidR="00A90CEE" w:rsidRDefault="00E87436" w:rsidP="00E87436">
            <w:pPr>
              <w:pStyle w:val="ListParagraph"/>
              <w:numPr>
                <w:ilvl w:val="0"/>
                <w:numId w:val="9"/>
              </w:numPr>
            </w:pPr>
            <w:r>
              <w:t>In-d</w:t>
            </w:r>
            <w:r w:rsidR="00A90CEE">
              <w:t xml:space="preserve">epth discussion </w:t>
            </w:r>
            <w:r>
              <w:t>of</w:t>
            </w:r>
            <w:r w:rsidR="00A90CEE">
              <w:t xml:space="preserve"> Madison and </w:t>
            </w:r>
            <w:r w:rsidR="00A90CEE" w:rsidRPr="005E167A">
              <w:rPr>
                <w:i/>
              </w:rPr>
              <w:t>Federalist Paper 51</w:t>
            </w:r>
          </w:p>
        </w:tc>
      </w:tr>
      <w:tr w:rsidR="00A90CEE">
        <w:tc>
          <w:tcPr>
            <w:tcW w:w="3006" w:type="dxa"/>
          </w:tcPr>
          <w:p w:rsidR="00A90CEE" w:rsidRDefault="00A90CEE" w:rsidP="00C81F42">
            <w:r>
              <w:t>Text-Dependent Analysis in Action: Examples From Dr. Martin Luther King, Jr.’s</w:t>
            </w:r>
            <w:r w:rsidR="005E167A">
              <w:t xml:space="preserve"> </w:t>
            </w:r>
            <w:r w:rsidR="005E167A" w:rsidRPr="005E167A">
              <w:rPr>
                <w:i/>
              </w:rPr>
              <w:t>Letter from a Birmingham Jail</w:t>
            </w:r>
          </w:p>
        </w:tc>
        <w:tc>
          <w:tcPr>
            <w:tcW w:w="774" w:type="dxa"/>
          </w:tcPr>
          <w:p w:rsidR="00A90CEE" w:rsidRDefault="00A90CEE" w:rsidP="00C81F42">
            <w:r>
              <w:t>10:20</w:t>
            </w:r>
          </w:p>
        </w:tc>
        <w:tc>
          <w:tcPr>
            <w:tcW w:w="1980" w:type="dxa"/>
          </w:tcPr>
          <w:p w:rsidR="00A90CEE" w:rsidRDefault="00A90CEE" w:rsidP="00C81F42">
            <w:r>
              <w:t>David Coleman</w:t>
            </w:r>
          </w:p>
        </w:tc>
        <w:tc>
          <w:tcPr>
            <w:tcW w:w="5220" w:type="dxa"/>
          </w:tcPr>
          <w:p w:rsidR="00A90CEE" w:rsidRDefault="00A90CEE" w:rsidP="00A90CEE">
            <w:pPr>
              <w:pStyle w:val="ListParagraph"/>
              <w:numPr>
                <w:ilvl w:val="0"/>
                <w:numId w:val="10"/>
              </w:numPr>
            </w:pPr>
            <w:r>
              <w:t>In-depth analysi</w:t>
            </w:r>
            <w:r w:rsidR="005E167A">
              <w:t xml:space="preserve">s and discussion of Dr. King’s </w:t>
            </w:r>
            <w:r w:rsidR="005E167A" w:rsidRPr="005E167A">
              <w:rPr>
                <w:i/>
              </w:rPr>
              <w:t>Letter from a Birmingham Jail</w:t>
            </w:r>
          </w:p>
          <w:p w:rsidR="00A90CEE" w:rsidRDefault="00A90CEE" w:rsidP="00A90CEE">
            <w:pPr>
              <w:pStyle w:val="ListParagraph"/>
              <w:numPr>
                <w:ilvl w:val="0"/>
                <w:numId w:val="10"/>
              </w:numPr>
            </w:pPr>
            <w:r>
              <w:t>Explanation of the cognitive requirements of the Standards</w:t>
            </w:r>
          </w:p>
          <w:p w:rsidR="00A90CEE" w:rsidRDefault="00A90CEE" w:rsidP="00A90CEE">
            <w:pPr>
              <w:pStyle w:val="ListParagraph"/>
              <w:numPr>
                <w:ilvl w:val="0"/>
                <w:numId w:val="10"/>
              </w:numPr>
            </w:pPr>
            <w:r>
              <w:t>Examples drawn from specific, well-argued paragraphs</w:t>
            </w:r>
          </w:p>
        </w:tc>
      </w:tr>
      <w:tr w:rsidR="00A90CEE">
        <w:tc>
          <w:tcPr>
            <w:tcW w:w="3006" w:type="dxa"/>
          </w:tcPr>
          <w:p w:rsidR="00A90CEE" w:rsidRDefault="00A90CEE" w:rsidP="00C81F42">
            <w:r>
              <w:t>Conventions of Standard English Writing and Speaking</w:t>
            </w:r>
          </w:p>
        </w:tc>
        <w:tc>
          <w:tcPr>
            <w:tcW w:w="774" w:type="dxa"/>
          </w:tcPr>
          <w:p w:rsidR="00A90CEE" w:rsidRDefault="00A90CEE" w:rsidP="00C81F42">
            <w:r>
              <w:t>1:44</w:t>
            </w:r>
          </w:p>
        </w:tc>
        <w:tc>
          <w:tcPr>
            <w:tcW w:w="1980" w:type="dxa"/>
          </w:tcPr>
          <w:p w:rsidR="00A90CEE" w:rsidRDefault="00A90CEE" w:rsidP="00C81F42">
            <w:r>
              <w:t>Susan Pimentel</w:t>
            </w:r>
          </w:p>
        </w:tc>
        <w:tc>
          <w:tcPr>
            <w:tcW w:w="5220" w:type="dxa"/>
          </w:tcPr>
          <w:p w:rsidR="00544429" w:rsidRDefault="00E87436" w:rsidP="00A90CEE">
            <w:pPr>
              <w:pStyle w:val="ListParagraph"/>
              <w:numPr>
                <w:ilvl w:val="0"/>
                <w:numId w:val="11"/>
              </w:numPr>
            </w:pPr>
            <w:r>
              <w:t xml:space="preserve">Asserts </w:t>
            </w:r>
            <w:r w:rsidR="00A90CEE">
              <w:t xml:space="preserve">the importance of </w:t>
            </w:r>
            <w:r w:rsidR="00544429">
              <w:t xml:space="preserve">good </w:t>
            </w:r>
            <w:r w:rsidR="00A90CEE">
              <w:t>grammar</w:t>
            </w:r>
          </w:p>
          <w:p w:rsidR="00544429" w:rsidRDefault="00544429" w:rsidP="00544429">
            <w:pPr>
              <w:pStyle w:val="ListParagraph"/>
              <w:numPr>
                <w:ilvl w:val="0"/>
                <w:numId w:val="11"/>
              </w:numPr>
            </w:pPr>
            <w:r>
              <w:t>Applying complex conventions to writing and speaking as grade levels increase</w:t>
            </w:r>
          </w:p>
          <w:p w:rsidR="00A90CEE" w:rsidRDefault="00A90CEE" w:rsidP="00544429">
            <w:pPr>
              <w:pStyle w:val="ListParagraph"/>
              <w:numPr>
                <w:ilvl w:val="0"/>
                <w:numId w:val="11"/>
              </w:numPr>
            </w:pPr>
            <w:r>
              <w:t xml:space="preserve">Discussion of formal and informal </w:t>
            </w:r>
            <w:r w:rsidR="00544429">
              <w:t>communications</w:t>
            </w:r>
          </w:p>
        </w:tc>
      </w:tr>
      <w:tr w:rsidR="00A90CEE">
        <w:tc>
          <w:tcPr>
            <w:tcW w:w="3006" w:type="dxa"/>
          </w:tcPr>
          <w:p w:rsidR="00A90CEE" w:rsidRDefault="00A90CEE" w:rsidP="00C81F42">
            <w:r>
              <w:t>Speaking and Listening: The Key Role of Evidence</w:t>
            </w:r>
          </w:p>
        </w:tc>
        <w:tc>
          <w:tcPr>
            <w:tcW w:w="774" w:type="dxa"/>
          </w:tcPr>
          <w:p w:rsidR="00A90CEE" w:rsidRDefault="00A90CEE" w:rsidP="00C81F42">
            <w:r>
              <w:t>2:24</w:t>
            </w:r>
          </w:p>
        </w:tc>
        <w:tc>
          <w:tcPr>
            <w:tcW w:w="1980" w:type="dxa"/>
          </w:tcPr>
          <w:p w:rsidR="00A90CEE" w:rsidRDefault="00A90CEE" w:rsidP="00C81F42">
            <w:r>
              <w:t>Susan Pimentel</w:t>
            </w:r>
          </w:p>
        </w:tc>
        <w:tc>
          <w:tcPr>
            <w:tcW w:w="5220" w:type="dxa"/>
          </w:tcPr>
          <w:p w:rsidR="00544429" w:rsidRDefault="00A90CEE" w:rsidP="00A90CEE">
            <w:pPr>
              <w:pStyle w:val="ListParagraph"/>
              <w:numPr>
                <w:ilvl w:val="0"/>
                <w:numId w:val="12"/>
              </w:numPr>
            </w:pPr>
            <w:r>
              <w:t>Stan</w:t>
            </w:r>
            <w:r w:rsidR="00544429">
              <w:t>dards for speaking and listening</w:t>
            </w:r>
          </w:p>
          <w:p w:rsidR="00A90CEE" w:rsidRDefault="00A90CEE" w:rsidP="00A90CEE">
            <w:pPr>
              <w:pStyle w:val="ListParagraph"/>
              <w:numPr>
                <w:ilvl w:val="0"/>
                <w:numId w:val="12"/>
              </w:numPr>
            </w:pPr>
            <w:r>
              <w:t>Focus on collaboration in multiple settings in work or college</w:t>
            </w:r>
          </w:p>
          <w:p w:rsidR="00A90CEE" w:rsidRDefault="00544429" w:rsidP="00A90CEE">
            <w:pPr>
              <w:pStyle w:val="ListParagraph"/>
              <w:numPr>
                <w:ilvl w:val="0"/>
                <w:numId w:val="12"/>
              </w:numPr>
            </w:pPr>
            <w:r>
              <w:t>P</w:t>
            </w:r>
            <w:r w:rsidR="00A90CEE">
              <w:t xml:space="preserve">reparation, respect, </w:t>
            </w:r>
            <w:r>
              <w:t xml:space="preserve">and </w:t>
            </w:r>
            <w:r w:rsidR="00A90CEE">
              <w:t>problem-solving in formal and informal situations</w:t>
            </w:r>
          </w:p>
        </w:tc>
      </w:tr>
      <w:tr w:rsidR="00A90CEE">
        <w:tc>
          <w:tcPr>
            <w:tcW w:w="3006" w:type="dxa"/>
          </w:tcPr>
          <w:p w:rsidR="00A90CEE" w:rsidRDefault="00A90CEE" w:rsidP="00C81F42">
            <w:r>
              <w:t>The Crucial Role of Higher Education and Business in Developing the Standards</w:t>
            </w:r>
          </w:p>
        </w:tc>
        <w:tc>
          <w:tcPr>
            <w:tcW w:w="774" w:type="dxa"/>
          </w:tcPr>
          <w:p w:rsidR="00A90CEE" w:rsidRDefault="00A90CEE" w:rsidP="00C81F42">
            <w:r>
              <w:t>1:42</w:t>
            </w:r>
          </w:p>
        </w:tc>
        <w:tc>
          <w:tcPr>
            <w:tcW w:w="1980" w:type="dxa"/>
          </w:tcPr>
          <w:p w:rsidR="00A90CEE" w:rsidRDefault="00A90CEE" w:rsidP="00C81F42">
            <w:r>
              <w:t>David Coleman</w:t>
            </w:r>
          </w:p>
        </w:tc>
        <w:tc>
          <w:tcPr>
            <w:tcW w:w="5220" w:type="dxa"/>
          </w:tcPr>
          <w:p w:rsidR="00A90CEE" w:rsidRDefault="00DA3BD2" w:rsidP="00A90CEE">
            <w:pPr>
              <w:pStyle w:val="ListParagraph"/>
              <w:numPr>
                <w:ilvl w:val="0"/>
                <w:numId w:val="13"/>
              </w:numPr>
            </w:pPr>
            <w:r>
              <w:t xml:space="preserve">Outline </w:t>
            </w:r>
            <w:r w:rsidR="00A90CEE">
              <w:t xml:space="preserve">of the range of higher education professors and </w:t>
            </w:r>
            <w:r>
              <w:t>practitioners who were involved</w:t>
            </w:r>
          </w:p>
          <w:p w:rsidR="00A90CEE" w:rsidRDefault="00A90CEE" w:rsidP="00DA3BD2">
            <w:pPr>
              <w:pStyle w:val="ListParagraph"/>
              <w:numPr>
                <w:ilvl w:val="0"/>
                <w:numId w:val="13"/>
              </w:numPr>
            </w:pPr>
            <w:r>
              <w:t xml:space="preserve">Articulation of business leader involvement </w:t>
            </w:r>
          </w:p>
        </w:tc>
      </w:tr>
      <w:tr w:rsidR="00B803F4">
        <w:tc>
          <w:tcPr>
            <w:tcW w:w="3006" w:type="dxa"/>
          </w:tcPr>
          <w:p w:rsidR="00B803F4" w:rsidRDefault="00B252C8" w:rsidP="000B2089">
            <w:r>
              <w:t xml:space="preserve">The </w:t>
            </w:r>
            <w:r w:rsidR="00B803F4">
              <w:t>Mathematics Standards: Key Changes and Their Evidence</w:t>
            </w:r>
          </w:p>
        </w:tc>
        <w:tc>
          <w:tcPr>
            <w:tcW w:w="774" w:type="dxa"/>
          </w:tcPr>
          <w:p w:rsidR="00B803F4" w:rsidRDefault="00B803F4" w:rsidP="000B2089">
            <w:r>
              <w:t>4:36</w:t>
            </w:r>
          </w:p>
        </w:tc>
        <w:tc>
          <w:tcPr>
            <w:tcW w:w="1980" w:type="dxa"/>
          </w:tcPr>
          <w:p w:rsidR="00B803F4" w:rsidRDefault="00B803F4" w:rsidP="000B2089">
            <w:r>
              <w:t>William McCallum</w:t>
            </w:r>
          </w:p>
        </w:tc>
        <w:tc>
          <w:tcPr>
            <w:tcW w:w="5220" w:type="dxa"/>
          </w:tcPr>
          <w:p w:rsidR="00B803F4" w:rsidRDefault="00B803F4" w:rsidP="000B2089">
            <w:pPr>
              <w:pStyle w:val="ListParagraph"/>
              <w:numPr>
                <w:ilvl w:val="0"/>
                <w:numId w:val="15"/>
              </w:numPr>
            </w:pPr>
            <w:r>
              <w:t>General discussion of mathematics Standards and goals</w:t>
            </w:r>
          </w:p>
          <w:p w:rsidR="00B803F4" w:rsidRDefault="00B803F4" w:rsidP="000B2089">
            <w:pPr>
              <w:pStyle w:val="ListParagraph"/>
              <w:numPr>
                <w:ilvl w:val="0"/>
                <w:numId w:val="15"/>
              </w:numPr>
            </w:pPr>
            <w:r>
              <w:t>Description of domains and increased focus and coherence</w:t>
            </w:r>
          </w:p>
          <w:p w:rsidR="00B803F4" w:rsidRDefault="00B803F4" w:rsidP="000B2089">
            <w:pPr>
              <w:pStyle w:val="ListParagraph"/>
              <w:numPr>
                <w:ilvl w:val="0"/>
                <w:numId w:val="15"/>
              </w:numPr>
            </w:pPr>
            <w:r>
              <w:t>Discussion of domains’ discrete life spans</w:t>
            </w:r>
          </w:p>
          <w:p w:rsidR="00B803F4" w:rsidRDefault="00B803F4" w:rsidP="000B2089">
            <w:pPr>
              <w:pStyle w:val="ListParagraph"/>
              <w:numPr>
                <w:ilvl w:val="0"/>
                <w:numId w:val="15"/>
              </w:numPr>
            </w:pPr>
            <w:r>
              <w:t>General d</w:t>
            </w:r>
            <w:r w:rsidR="00B252C8">
              <w:t>escription of the differences for</w:t>
            </w:r>
            <w:r>
              <w:t xml:space="preserve"> high school mathematics, including real-world applications and modeling</w:t>
            </w:r>
          </w:p>
        </w:tc>
      </w:tr>
      <w:tr w:rsidR="00A90CEE">
        <w:tc>
          <w:tcPr>
            <w:tcW w:w="3006" w:type="dxa"/>
          </w:tcPr>
          <w:p w:rsidR="00A90CEE" w:rsidRDefault="00A90CEE" w:rsidP="00C81F42">
            <w:r>
              <w:t>The Importance of Coherence in Mathematics</w:t>
            </w:r>
          </w:p>
        </w:tc>
        <w:tc>
          <w:tcPr>
            <w:tcW w:w="774" w:type="dxa"/>
          </w:tcPr>
          <w:p w:rsidR="00A90CEE" w:rsidRDefault="00A90CEE" w:rsidP="00C81F42">
            <w:r>
              <w:t>4:37</w:t>
            </w:r>
          </w:p>
        </w:tc>
        <w:tc>
          <w:tcPr>
            <w:tcW w:w="1980" w:type="dxa"/>
          </w:tcPr>
          <w:p w:rsidR="00A90CEE" w:rsidRDefault="00A90CEE" w:rsidP="00C81F42">
            <w:r>
              <w:t>William McCallum</w:t>
            </w:r>
          </w:p>
        </w:tc>
        <w:tc>
          <w:tcPr>
            <w:tcW w:w="5220" w:type="dxa"/>
          </w:tcPr>
          <w:p w:rsidR="00A90CEE" w:rsidRDefault="00A90CEE" w:rsidP="00A90CEE">
            <w:pPr>
              <w:pStyle w:val="ListParagraph"/>
              <w:numPr>
                <w:ilvl w:val="0"/>
                <w:numId w:val="16"/>
              </w:numPr>
            </w:pPr>
            <w:r>
              <w:t>In-depth description of coherence in mathematics, with examples</w:t>
            </w:r>
          </w:p>
          <w:p w:rsidR="00A90CEE" w:rsidRDefault="00544429" w:rsidP="00A90CEE">
            <w:pPr>
              <w:pStyle w:val="ListParagraph"/>
              <w:numPr>
                <w:ilvl w:val="0"/>
                <w:numId w:val="16"/>
              </w:numPr>
            </w:pPr>
            <w:r>
              <w:t xml:space="preserve">Need for mathematics </w:t>
            </w:r>
            <w:r w:rsidR="00A90CEE">
              <w:t>domains to fit together</w:t>
            </w:r>
            <w:r>
              <w:t xml:space="preserve"> for college and career preparation</w:t>
            </w:r>
          </w:p>
          <w:p w:rsidR="00A90CEE" w:rsidRDefault="00A90CEE" w:rsidP="00A90CEE">
            <w:pPr>
              <w:pStyle w:val="ListParagraph"/>
              <w:numPr>
                <w:ilvl w:val="0"/>
                <w:numId w:val="16"/>
              </w:numPr>
            </w:pPr>
            <w:r>
              <w:t>Flows of the domains in mathematics</w:t>
            </w:r>
            <w:r w:rsidR="004064D7">
              <w:t xml:space="preserve">; moving </w:t>
            </w:r>
            <w:r>
              <w:t>into a unified whole</w:t>
            </w:r>
          </w:p>
          <w:p w:rsidR="00A90CEE" w:rsidRDefault="00A90CEE" w:rsidP="00A90CEE">
            <w:pPr>
              <w:pStyle w:val="ListParagraph"/>
              <w:numPr>
                <w:ilvl w:val="0"/>
                <w:numId w:val="16"/>
              </w:numPr>
            </w:pPr>
            <w:r>
              <w:t>Algebra as an example</w:t>
            </w:r>
          </w:p>
        </w:tc>
      </w:tr>
    </w:tbl>
    <w:p w:rsidR="00207F91" w:rsidRDefault="00207F91">
      <w:r>
        <w:br w:type="page"/>
      </w:r>
    </w:p>
    <w:tbl>
      <w:tblPr>
        <w:tblStyle w:val="TableGrid"/>
        <w:tblW w:w="10980" w:type="dxa"/>
        <w:tblInd w:w="-612" w:type="dxa"/>
        <w:tblLook w:val="04A0"/>
      </w:tblPr>
      <w:tblGrid>
        <w:gridCol w:w="3006"/>
        <w:gridCol w:w="774"/>
        <w:gridCol w:w="1980"/>
        <w:gridCol w:w="5220"/>
      </w:tblGrid>
      <w:tr w:rsidR="00A90CEE">
        <w:tc>
          <w:tcPr>
            <w:tcW w:w="3006" w:type="dxa"/>
          </w:tcPr>
          <w:p w:rsidR="00A90CEE" w:rsidRDefault="00A90CEE" w:rsidP="00C81F42">
            <w:r>
              <w:lastRenderedPageBreak/>
              <w:t>The Importance of Focus in Mathematics</w:t>
            </w:r>
          </w:p>
        </w:tc>
        <w:tc>
          <w:tcPr>
            <w:tcW w:w="774" w:type="dxa"/>
          </w:tcPr>
          <w:p w:rsidR="00A90CEE" w:rsidRDefault="00A90CEE" w:rsidP="00C81F42">
            <w:r>
              <w:t>2:42</w:t>
            </w:r>
          </w:p>
        </w:tc>
        <w:tc>
          <w:tcPr>
            <w:tcW w:w="1980" w:type="dxa"/>
          </w:tcPr>
          <w:p w:rsidR="00A90CEE" w:rsidRDefault="00A90CEE" w:rsidP="00C81F42">
            <w:r>
              <w:t>Jason Zimba</w:t>
            </w:r>
          </w:p>
        </w:tc>
        <w:tc>
          <w:tcPr>
            <w:tcW w:w="5220" w:type="dxa"/>
          </w:tcPr>
          <w:p w:rsidR="004064D7" w:rsidRDefault="004064D7" w:rsidP="00A90CEE">
            <w:pPr>
              <w:pStyle w:val="ListParagraph"/>
              <w:numPr>
                <w:ilvl w:val="0"/>
                <w:numId w:val="17"/>
              </w:numPr>
            </w:pPr>
            <w:r>
              <w:t>First-year college r</w:t>
            </w:r>
            <w:r w:rsidR="00A90CEE">
              <w:t>emediation</w:t>
            </w:r>
            <w:r>
              <w:t xml:space="preserve"> challenges</w:t>
            </w:r>
          </w:p>
          <w:p w:rsidR="004064D7" w:rsidRDefault="00A90CEE" w:rsidP="00A90CEE">
            <w:pPr>
              <w:pStyle w:val="ListParagraph"/>
              <w:numPr>
                <w:ilvl w:val="0"/>
                <w:numId w:val="17"/>
              </w:numPr>
            </w:pPr>
            <w:r>
              <w:t>Mismatch between higher education and K-12</w:t>
            </w:r>
            <w:r w:rsidR="004064D7">
              <w:t xml:space="preserve"> – more mastery of fewer topics vs. covering more </w:t>
            </w:r>
          </w:p>
          <w:p w:rsidR="00A90CEE" w:rsidRDefault="00A90CEE" w:rsidP="00A90CEE">
            <w:pPr>
              <w:pStyle w:val="ListParagraph"/>
              <w:numPr>
                <w:ilvl w:val="0"/>
                <w:numId w:val="17"/>
              </w:numPr>
            </w:pPr>
            <w:r>
              <w:t>Focus as it relates to teachers’ needs to build a solid foundation in early grades</w:t>
            </w:r>
          </w:p>
          <w:p w:rsidR="00A90CEE" w:rsidRDefault="004064D7" w:rsidP="004064D7">
            <w:pPr>
              <w:pStyle w:val="ListParagraph"/>
              <w:numPr>
                <w:ilvl w:val="0"/>
                <w:numId w:val="17"/>
              </w:numPr>
            </w:pPr>
            <w:r>
              <w:t xml:space="preserve">Solid early foundation </w:t>
            </w:r>
            <w:r w:rsidR="00A90CEE">
              <w:t>enabl</w:t>
            </w:r>
            <w:r>
              <w:t xml:space="preserve">ing </w:t>
            </w:r>
            <w:r w:rsidR="00A90CEE">
              <w:t>greater success later</w:t>
            </w:r>
          </w:p>
        </w:tc>
      </w:tr>
      <w:tr w:rsidR="00A90CEE">
        <w:tc>
          <w:tcPr>
            <w:tcW w:w="3006" w:type="dxa"/>
          </w:tcPr>
          <w:p w:rsidR="00A90CEE" w:rsidRDefault="00A90CEE" w:rsidP="00C81F42">
            <w:r>
              <w:t>The Importance of Mathematical Practices</w:t>
            </w:r>
          </w:p>
        </w:tc>
        <w:tc>
          <w:tcPr>
            <w:tcW w:w="774" w:type="dxa"/>
          </w:tcPr>
          <w:p w:rsidR="00A90CEE" w:rsidRDefault="00143CAA" w:rsidP="00C81F42">
            <w:r>
              <w:t>4:02</w:t>
            </w:r>
          </w:p>
        </w:tc>
        <w:tc>
          <w:tcPr>
            <w:tcW w:w="1980" w:type="dxa"/>
          </w:tcPr>
          <w:p w:rsidR="00A90CEE" w:rsidRDefault="00A90CEE" w:rsidP="00C81F42">
            <w:r>
              <w:t>William McCallum</w:t>
            </w:r>
          </w:p>
        </w:tc>
        <w:tc>
          <w:tcPr>
            <w:tcW w:w="5220" w:type="dxa"/>
          </w:tcPr>
          <w:p w:rsidR="00A90CEE" w:rsidRDefault="004064D7" w:rsidP="00A90CEE">
            <w:pPr>
              <w:pStyle w:val="ListParagraph"/>
              <w:numPr>
                <w:ilvl w:val="0"/>
                <w:numId w:val="18"/>
              </w:numPr>
            </w:pPr>
            <w:r>
              <w:t>S</w:t>
            </w:r>
            <w:r w:rsidR="00A90CEE">
              <w:t>tandards for Mathematical practice</w:t>
            </w:r>
            <w:r>
              <w:t xml:space="preserve"> –</w:t>
            </w:r>
            <w:r w:rsidR="00A90CEE">
              <w:t>processes and proficiencies</w:t>
            </w:r>
          </w:p>
          <w:p w:rsidR="00A90CEE" w:rsidRDefault="00A90CEE" w:rsidP="00A90CEE">
            <w:pPr>
              <w:pStyle w:val="ListParagraph"/>
              <w:numPr>
                <w:ilvl w:val="0"/>
                <w:numId w:val="18"/>
              </w:numPr>
            </w:pPr>
            <w:r>
              <w:t>Habits of mind of the mathematically</w:t>
            </w:r>
            <w:r w:rsidR="004064D7">
              <w:t xml:space="preserve"> </w:t>
            </w:r>
            <w:r>
              <w:t>proficient student</w:t>
            </w:r>
          </w:p>
          <w:p w:rsidR="00A90CEE" w:rsidRDefault="00A90CEE" w:rsidP="00A90CEE">
            <w:pPr>
              <w:pStyle w:val="ListParagraph"/>
              <w:numPr>
                <w:ilvl w:val="0"/>
                <w:numId w:val="19"/>
              </w:numPr>
            </w:pPr>
            <w:r>
              <w:t>Description of modeling</w:t>
            </w:r>
            <w:r w:rsidR="004064D7">
              <w:t xml:space="preserve">; applying </w:t>
            </w:r>
            <w:r>
              <w:t>mathematics outside the math classroom</w:t>
            </w:r>
          </w:p>
          <w:p w:rsidR="004064D7" w:rsidRDefault="004064D7" w:rsidP="004064D7">
            <w:pPr>
              <w:pStyle w:val="ListParagraph"/>
              <w:numPr>
                <w:ilvl w:val="0"/>
                <w:numId w:val="19"/>
              </w:numPr>
            </w:pPr>
            <w:r>
              <w:t xml:space="preserve">Using mathematics tools </w:t>
            </w:r>
            <w:r w:rsidR="00A90CEE">
              <w:t>in flexible</w:t>
            </w:r>
            <w:r>
              <w:t xml:space="preserve">, </w:t>
            </w:r>
            <w:r w:rsidR="00A90CEE">
              <w:t>sophisticated</w:t>
            </w:r>
            <w:r>
              <w:t>, and relevant</w:t>
            </w:r>
            <w:r w:rsidR="00A90CEE">
              <w:t xml:space="preserve"> ways</w:t>
            </w:r>
            <w:r>
              <w:t xml:space="preserve"> across disciplines </w:t>
            </w:r>
          </w:p>
          <w:p w:rsidR="00A90CEE" w:rsidRDefault="00A90CEE" w:rsidP="004064D7">
            <w:pPr>
              <w:pStyle w:val="ListParagraph"/>
              <w:numPr>
                <w:ilvl w:val="0"/>
                <w:numId w:val="19"/>
              </w:numPr>
            </w:pPr>
            <w:r>
              <w:t>Technology, structure</w:t>
            </w:r>
            <w:r w:rsidR="004064D7">
              <w:t>,</w:t>
            </w:r>
            <w:r>
              <w:t xml:space="preserve"> and generalization</w:t>
            </w:r>
          </w:p>
        </w:tc>
      </w:tr>
      <w:tr w:rsidR="00A90CEE">
        <w:tc>
          <w:tcPr>
            <w:tcW w:w="3006" w:type="dxa"/>
          </w:tcPr>
          <w:p w:rsidR="00A90CEE" w:rsidRDefault="00A90CEE" w:rsidP="00C81F42">
            <w:r>
              <w:t>Mathematical Practices, Focus and Coherence in the Classroom</w:t>
            </w:r>
          </w:p>
        </w:tc>
        <w:tc>
          <w:tcPr>
            <w:tcW w:w="774" w:type="dxa"/>
          </w:tcPr>
          <w:p w:rsidR="00A90CEE" w:rsidRDefault="00A90CEE" w:rsidP="00C81F42">
            <w:r>
              <w:t>1:13</w:t>
            </w:r>
          </w:p>
        </w:tc>
        <w:tc>
          <w:tcPr>
            <w:tcW w:w="1980" w:type="dxa"/>
          </w:tcPr>
          <w:p w:rsidR="00A90CEE" w:rsidRDefault="00A90CEE" w:rsidP="00C81F42">
            <w:r>
              <w:t>Jason Zimba</w:t>
            </w:r>
          </w:p>
        </w:tc>
        <w:tc>
          <w:tcPr>
            <w:tcW w:w="5220" w:type="dxa"/>
          </w:tcPr>
          <w:p w:rsidR="00A90CEE" w:rsidRDefault="00A90CEE" w:rsidP="00A90CEE">
            <w:pPr>
              <w:pStyle w:val="ListParagraph"/>
              <w:numPr>
                <w:ilvl w:val="0"/>
                <w:numId w:val="20"/>
              </w:numPr>
            </w:pPr>
            <w:r>
              <w:t>Habits of mind</w:t>
            </w:r>
          </w:p>
          <w:p w:rsidR="00A90CEE" w:rsidRDefault="00A90CEE" w:rsidP="00A90CEE">
            <w:pPr>
              <w:pStyle w:val="ListParagraph"/>
              <w:numPr>
                <w:ilvl w:val="0"/>
                <w:numId w:val="20"/>
              </w:numPr>
            </w:pPr>
            <w:r>
              <w:t>Coherence and focus</w:t>
            </w:r>
          </w:p>
          <w:p w:rsidR="00A90CEE" w:rsidRDefault="0061750E" w:rsidP="00A90CEE">
            <w:pPr>
              <w:pStyle w:val="ListParagraph"/>
              <w:numPr>
                <w:ilvl w:val="0"/>
                <w:numId w:val="20"/>
              </w:numPr>
            </w:pPr>
            <w:r>
              <w:t>Implications for the</w:t>
            </w:r>
            <w:r w:rsidR="00A90CEE">
              <w:t xml:space="preserve"> classroom</w:t>
            </w:r>
          </w:p>
        </w:tc>
      </w:tr>
      <w:tr w:rsidR="00A90CEE">
        <w:tc>
          <w:tcPr>
            <w:tcW w:w="3006" w:type="dxa"/>
          </w:tcPr>
          <w:p w:rsidR="00A90CEE" w:rsidRDefault="00A90CEE" w:rsidP="00C81F42">
            <w:r>
              <w:t>Whole Numbers to Fractions in Grades 3-6</w:t>
            </w:r>
          </w:p>
        </w:tc>
        <w:tc>
          <w:tcPr>
            <w:tcW w:w="774" w:type="dxa"/>
          </w:tcPr>
          <w:p w:rsidR="00A90CEE" w:rsidRDefault="00A90CEE" w:rsidP="00C81F42">
            <w:r>
              <w:t>1:57</w:t>
            </w:r>
          </w:p>
        </w:tc>
        <w:tc>
          <w:tcPr>
            <w:tcW w:w="1980" w:type="dxa"/>
          </w:tcPr>
          <w:p w:rsidR="00A90CEE" w:rsidRDefault="00A90CEE" w:rsidP="00C81F42">
            <w:r>
              <w:t>William McCallum</w:t>
            </w:r>
          </w:p>
        </w:tc>
        <w:tc>
          <w:tcPr>
            <w:tcW w:w="5220" w:type="dxa"/>
          </w:tcPr>
          <w:p w:rsidR="00A90CEE" w:rsidRDefault="00A90CEE" w:rsidP="00A90CEE">
            <w:pPr>
              <w:pStyle w:val="ListParagraph"/>
              <w:numPr>
                <w:ilvl w:val="0"/>
                <w:numId w:val="21"/>
              </w:numPr>
            </w:pPr>
            <w:r>
              <w:t>Detailed description of the progression from adding and multiplying whole numbers into working with fractions</w:t>
            </w:r>
          </w:p>
        </w:tc>
      </w:tr>
      <w:tr w:rsidR="00A90CEE">
        <w:tc>
          <w:tcPr>
            <w:tcW w:w="3006" w:type="dxa"/>
          </w:tcPr>
          <w:p w:rsidR="00A90CEE" w:rsidRDefault="00A90CEE" w:rsidP="00C81F42">
            <w:r>
              <w:t>Operations and Algebraic Thinking</w:t>
            </w:r>
          </w:p>
        </w:tc>
        <w:tc>
          <w:tcPr>
            <w:tcW w:w="774" w:type="dxa"/>
          </w:tcPr>
          <w:p w:rsidR="00A90CEE" w:rsidRDefault="00A90CEE" w:rsidP="00C81F42">
            <w:r>
              <w:t>1:52</w:t>
            </w:r>
          </w:p>
        </w:tc>
        <w:tc>
          <w:tcPr>
            <w:tcW w:w="1980" w:type="dxa"/>
          </w:tcPr>
          <w:p w:rsidR="00A90CEE" w:rsidRDefault="00A90CEE" w:rsidP="00C81F42">
            <w:r>
              <w:t>Jason Zimba</w:t>
            </w:r>
          </w:p>
        </w:tc>
        <w:tc>
          <w:tcPr>
            <w:tcW w:w="5220" w:type="dxa"/>
          </w:tcPr>
          <w:p w:rsidR="00A90CEE" w:rsidRDefault="00A90CEE" w:rsidP="00A90CEE">
            <w:pPr>
              <w:pStyle w:val="ListParagraph"/>
              <w:numPr>
                <w:ilvl w:val="0"/>
                <w:numId w:val="21"/>
              </w:numPr>
            </w:pPr>
            <w:r>
              <w:t xml:space="preserve">Detailed description of the </w:t>
            </w:r>
            <w:r w:rsidR="0061750E">
              <w:t xml:space="preserve">three </w:t>
            </w:r>
            <w:r>
              <w:t>domains of numbers and operations</w:t>
            </w:r>
            <w:r w:rsidR="004064D7">
              <w:t xml:space="preserve"> (</w:t>
            </w:r>
            <w:r>
              <w:t>Operations and Algebraic Thinking</w:t>
            </w:r>
            <w:r w:rsidR="004064D7">
              <w:t>; N</w:t>
            </w:r>
            <w:r>
              <w:t>umber and Operations in Base Ten</w:t>
            </w:r>
            <w:r w:rsidR="004064D7">
              <w:t>; and N</w:t>
            </w:r>
            <w:r>
              <w:t>umbers and Operations – Fractions</w:t>
            </w:r>
            <w:r w:rsidR="004064D7">
              <w:t>)</w:t>
            </w:r>
          </w:p>
          <w:p w:rsidR="00A90CEE" w:rsidRDefault="004064D7" w:rsidP="004064D7">
            <w:pPr>
              <w:pStyle w:val="ListParagraph"/>
              <w:numPr>
                <w:ilvl w:val="0"/>
                <w:numId w:val="21"/>
              </w:numPr>
            </w:pPr>
            <w:r>
              <w:t xml:space="preserve">Arithmetic </w:t>
            </w:r>
            <w:r w:rsidR="00A90CEE">
              <w:t>as a rehearsal for Algebra</w:t>
            </w:r>
          </w:p>
        </w:tc>
      </w:tr>
      <w:tr w:rsidR="00B803F4">
        <w:tc>
          <w:tcPr>
            <w:tcW w:w="3006" w:type="dxa"/>
          </w:tcPr>
          <w:p w:rsidR="00B803F4" w:rsidRDefault="00B803F4" w:rsidP="000B2089">
            <w:r>
              <w:t>High School Math Courses</w:t>
            </w:r>
          </w:p>
        </w:tc>
        <w:tc>
          <w:tcPr>
            <w:tcW w:w="774" w:type="dxa"/>
          </w:tcPr>
          <w:p w:rsidR="00B803F4" w:rsidRDefault="00B803F4" w:rsidP="000B2089">
            <w:r>
              <w:t>2:49</w:t>
            </w:r>
          </w:p>
        </w:tc>
        <w:tc>
          <w:tcPr>
            <w:tcW w:w="1980" w:type="dxa"/>
          </w:tcPr>
          <w:p w:rsidR="00B803F4" w:rsidRDefault="00B803F4" w:rsidP="000B2089">
            <w:r>
              <w:t>William McCallum</w:t>
            </w:r>
          </w:p>
        </w:tc>
        <w:tc>
          <w:tcPr>
            <w:tcW w:w="5220" w:type="dxa"/>
          </w:tcPr>
          <w:p w:rsidR="00B803F4" w:rsidRDefault="00B803F4" w:rsidP="000B2089">
            <w:pPr>
              <w:pStyle w:val="ListParagraph"/>
              <w:numPr>
                <w:ilvl w:val="0"/>
                <w:numId w:val="22"/>
              </w:numPr>
            </w:pPr>
            <w:r>
              <w:t>Careful, prescribed sequence of mathematics that builds skills and mastery for elementary and middle school</w:t>
            </w:r>
          </w:p>
          <w:p w:rsidR="00B803F4" w:rsidRDefault="00B803F4" w:rsidP="000B2089">
            <w:pPr>
              <w:pStyle w:val="ListParagraph"/>
              <w:numPr>
                <w:ilvl w:val="0"/>
                <w:numId w:val="22"/>
              </w:numPr>
            </w:pPr>
            <w:r>
              <w:t>Explanation of two reasons for a different approach to high school</w:t>
            </w:r>
          </w:p>
          <w:p w:rsidR="00B803F4" w:rsidRDefault="00B803F4" w:rsidP="000B2089">
            <w:pPr>
              <w:pStyle w:val="ListParagraph"/>
              <w:numPr>
                <w:ilvl w:val="0"/>
                <w:numId w:val="22"/>
              </w:numPr>
            </w:pPr>
            <w:r>
              <w:t>How mathematics is better connected and cohesive at high school levels</w:t>
            </w:r>
          </w:p>
          <w:p w:rsidR="00B803F4" w:rsidRDefault="00B803F4" w:rsidP="000B2089">
            <w:pPr>
              <w:pStyle w:val="ListParagraph"/>
              <w:numPr>
                <w:ilvl w:val="0"/>
                <w:numId w:val="22"/>
              </w:numPr>
            </w:pPr>
            <w:r>
              <w:t>Modeling and probability/statistics in all math subjects</w:t>
            </w:r>
          </w:p>
        </w:tc>
      </w:tr>
    </w:tbl>
    <w:p w:rsidR="00E9263B" w:rsidRDefault="00E9263B">
      <w:r>
        <w:br w:type="page"/>
      </w:r>
    </w:p>
    <w:tbl>
      <w:tblPr>
        <w:tblStyle w:val="TableGrid"/>
        <w:tblW w:w="10980" w:type="dxa"/>
        <w:tblInd w:w="-612" w:type="dxa"/>
        <w:tblLook w:val="04A0"/>
      </w:tblPr>
      <w:tblGrid>
        <w:gridCol w:w="3006"/>
        <w:gridCol w:w="774"/>
        <w:gridCol w:w="1980"/>
        <w:gridCol w:w="5220"/>
      </w:tblGrid>
      <w:tr w:rsidR="00A90CEE">
        <w:tc>
          <w:tcPr>
            <w:tcW w:w="3006" w:type="dxa"/>
          </w:tcPr>
          <w:p w:rsidR="00A90CEE" w:rsidRDefault="00A90CEE" w:rsidP="00C81F42">
            <w:r>
              <w:lastRenderedPageBreak/>
              <w:t>The Importance of Mathematics Progressions</w:t>
            </w:r>
          </w:p>
        </w:tc>
        <w:tc>
          <w:tcPr>
            <w:tcW w:w="774" w:type="dxa"/>
          </w:tcPr>
          <w:p w:rsidR="00A90CEE" w:rsidRDefault="00A90CEE" w:rsidP="00C81F42">
            <w:r>
              <w:t>2:02</w:t>
            </w:r>
          </w:p>
        </w:tc>
        <w:tc>
          <w:tcPr>
            <w:tcW w:w="1980" w:type="dxa"/>
          </w:tcPr>
          <w:p w:rsidR="00A90CEE" w:rsidRDefault="00A90CEE" w:rsidP="00C81F42">
            <w:r>
              <w:t>William McCallum</w:t>
            </w:r>
          </w:p>
        </w:tc>
        <w:tc>
          <w:tcPr>
            <w:tcW w:w="5220" w:type="dxa"/>
          </w:tcPr>
          <w:p w:rsidR="00A90CEE" w:rsidRDefault="00A90CEE" w:rsidP="00A90CEE">
            <w:pPr>
              <w:pStyle w:val="ListParagraph"/>
              <w:numPr>
                <w:ilvl w:val="0"/>
                <w:numId w:val="23"/>
              </w:numPr>
            </w:pPr>
            <w:r>
              <w:t>Progressions</w:t>
            </w:r>
            <w:r w:rsidR="00596DAF">
              <w:t xml:space="preserve">, </w:t>
            </w:r>
            <w:r>
              <w:t>with examples</w:t>
            </w:r>
          </w:p>
          <w:p w:rsidR="00A90CEE" w:rsidRDefault="00A90CEE" w:rsidP="00A90CEE">
            <w:pPr>
              <w:pStyle w:val="ListParagraph"/>
              <w:numPr>
                <w:ilvl w:val="0"/>
                <w:numId w:val="23"/>
              </w:numPr>
            </w:pPr>
            <w:r>
              <w:t>Design of math progressions</w:t>
            </w:r>
            <w:r w:rsidR="00596DAF">
              <w:t xml:space="preserve"> and how they</w:t>
            </w:r>
            <w:r>
              <w:t xml:space="preserve"> play out in domains over grade spans</w:t>
            </w:r>
          </w:p>
          <w:p w:rsidR="00A90CEE" w:rsidRDefault="00596DAF" w:rsidP="00596DAF">
            <w:pPr>
              <w:pStyle w:val="ListParagraph"/>
              <w:numPr>
                <w:ilvl w:val="0"/>
                <w:numId w:val="23"/>
              </w:numPr>
            </w:pPr>
            <w:r>
              <w:t xml:space="preserve">Connecting topics logically and sequentially </w:t>
            </w:r>
          </w:p>
        </w:tc>
      </w:tr>
      <w:tr w:rsidR="00A90CEE">
        <w:tc>
          <w:tcPr>
            <w:tcW w:w="3006" w:type="dxa"/>
          </w:tcPr>
          <w:p w:rsidR="00A90CEE" w:rsidRDefault="00A90CEE" w:rsidP="00C81F42">
            <w:r>
              <w:t>Mathematics Progressions -- From the Student Perspective</w:t>
            </w:r>
          </w:p>
        </w:tc>
        <w:tc>
          <w:tcPr>
            <w:tcW w:w="774" w:type="dxa"/>
          </w:tcPr>
          <w:p w:rsidR="00A90CEE" w:rsidRDefault="00A90CEE" w:rsidP="00C81F42">
            <w:r>
              <w:t>3:08</w:t>
            </w:r>
          </w:p>
        </w:tc>
        <w:tc>
          <w:tcPr>
            <w:tcW w:w="1980" w:type="dxa"/>
          </w:tcPr>
          <w:p w:rsidR="00A90CEE" w:rsidRDefault="00A90CEE" w:rsidP="00C81F42">
            <w:r>
              <w:t>Jason Zimba</w:t>
            </w:r>
          </w:p>
        </w:tc>
        <w:tc>
          <w:tcPr>
            <w:tcW w:w="5220" w:type="dxa"/>
          </w:tcPr>
          <w:p w:rsidR="00A90CEE" w:rsidRDefault="00A90CEE" w:rsidP="00A90CEE">
            <w:pPr>
              <w:pStyle w:val="ListParagraph"/>
              <w:numPr>
                <w:ilvl w:val="0"/>
                <w:numId w:val="24"/>
              </w:numPr>
            </w:pPr>
            <w:r>
              <w:t>Student-centered discussion of the progressions in domains from one grade to another</w:t>
            </w:r>
          </w:p>
        </w:tc>
      </w:tr>
      <w:tr w:rsidR="00A90CEE">
        <w:tc>
          <w:tcPr>
            <w:tcW w:w="3006" w:type="dxa"/>
          </w:tcPr>
          <w:p w:rsidR="00A90CEE" w:rsidRDefault="00A90CEE" w:rsidP="00C81F42">
            <w:r>
              <w:t>Gathering Momentum for Algebra</w:t>
            </w:r>
          </w:p>
        </w:tc>
        <w:tc>
          <w:tcPr>
            <w:tcW w:w="774" w:type="dxa"/>
          </w:tcPr>
          <w:p w:rsidR="00A90CEE" w:rsidRPr="00143CAA" w:rsidRDefault="00143CAA" w:rsidP="00C81F42">
            <w:r w:rsidRPr="00143CAA">
              <w:t>2:08</w:t>
            </w:r>
          </w:p>
        </w:tc>
        <w:tc>
          <w:tcPr>
            <w:tcW w:w="1980" w:type="dxa"/>
          </w:tcPr>
          <w:p w:rsidR="00A90CEE" w:rsidRDefault="00A90CEE" w:rsidP="00C81F42">
            <w:r>
              <w:t>William McCallum</w:t>
            </w:r>
          </w:p>
        </w:tc>
        <w:tc>
          <w:tcPr>
            <w:tcW w:w="5220" w:type="dxa"/>
          </w:tcPr>
          <w:p w:rsidR="00A90CEE" w:rsidRDefault="00A90CEE" w:rsidP="00A90CEE">
            <w:pPr>
              <w:pStyle w:val="ListParagraph"/>
              <w:numPr>
                <w:ilvl w:val="0"/>
                <w:numId w:val="24"/>
              </w:numPr>
            </w:pPr>
            <w:r>
              <w:t xml:space="preserve">Description of “Algebra Wall” </w:t>
            </w:r>
            <w:r w:rsidR="000F05ED">
              <w:t>– a challenge fo</w:t>
            </w:r>
            <w:r w:rsidR="0061750E">
              <w:t>r many students under previous s</w:t>
            </w:r>
            <w:r>
              <w:t>tandards</w:t>
            </w:r>
          </w:p>
          <w:p w:rsidR="00A90CEE" w:rsidRDefault="000F05ED" w:rsidP="000F05ED">
            <w:pPr>
              <w:pStyle w:val="ListParagraph"/>
              <w:numPr>
                <w:ilvl w:val="0"/>
                <w:numId w:val="24"/>
              </w:numPr>
            </w:pPr>
            <w:r>
              <w:t>Ramp building from kindergarten to Algebra in all domains</w:t>
            </w:r>
          </w:p>
        </w:tc>
      </w:tr>
      <w:tr w:rsidR="00A90CEE">
        <w:tc>
          <w:tcPr>
            <w:tcW w:w="3006" w:type="dxa"/>
          </w:tcPr>
          <w:p w:rsidR="00A90CEE" w:rsidRDefault="00A90CEE" w:rsidP="00C81F42">
            <w:r>
              <w:t>Mathematics Fluency: A Balanced Approach</w:t>
            </w:r>
          </w:p>
        </w:tc>
        <w:tc>
          <w:tcPr>
            <w:tcW w:w="774" w:type="dxa"/>
          </w:tcPr>
          <w:p w:rsidR="00A90CEE" w:rsidRDefault="00143CAA" w:rsidP="00C81F42">
            <w:r>
              <w:t>1:56</w:t>
            </w:r>
          </w:p>
        </w:tc>
        <w:tc>
          <w:tcPr>
            <w:tcW w:w="1980" w:type="dxa"/>
          </w:tcPr>
          <w:p w:rsidR="00A90CEE" w:rsidRDefault="00A90CEE" w:rsidP="00C81F42">
            <w:r>
              <w:t>William McCallum</w:t>
            </w:r>
          </w:p>
          <w:p w:rsidR="00A90CEE" w:rsidRDefault="00A90CEE" w:rsidP="00C81F42">
            <w:r>
              <w:t>Jason Zimba</w:t>
            </w:r>
          </w:p>
        </w:tc>
        <w:tc>
          <w:tcPr>
            <w:tcW w:w="5220" w:type="dxa"/>
          </w:tcPr>
          <w:p w:rsidR="00A90CEE" w:rsidRDefault="00A90CEE" w:rsidP="00A90CEE">
            <w:pPr>
              <w:pStyle w:val="ListParagraph"/>
              <w:numPr>
                <w:ilvl w:val="0"/>
                <w:numId w:val="25"/>
              </w:numPr>
            </w:pPr>
            <w:r>
              <w:t>Balance between procedural fluency and conceptual un</w:t>
            </w:r>
            <w:r w:rsidR="000F05ED">
              <w:t>derstanding, with examples</w:t>
            </w:r>
          </w:p>
          <w:p w:rsidR="00A90CEE" w:rsidRDefault="000F05ED" w:rsidP="000F05ED">
            <w:pPr>
              <w:pStyle w:val="ListParagraph"/>
              <w:numPr>
                <w:ilvl w:val="0"/>
                <w:numId w:val="25"/>
              </w:numPr>
            </w:pPr>
            <w:r>
              <w:t xml:space="preserve">Building on required fluencies </w:t>
            </w:r>
          </w:p>
        </w:tc>
      </w:tr>
      <w:tr w:rsidR="00A90CEE">
        <w:tc>
          <w:tcPr>
            <w:tcW w:w="3006" w:type="dxa"/>
          </w:tcPr>
          <w:p w:rsidR="00A90CEE" w:rsidRDefault="00A90CEE" w:rsidP="00C81F42">
            <w:r>
              <w:t>Ratio and Proportion in Grades 6-8: Connections to College and Career Skills</w:t>
            </w:r>
          </w:p>
        </w:tc>
        <w:tc>
          <w:tcPr>
            <w:tcW w:w="774" w:type="dxa"/>
          </w:tcPr>
          <w:p w:rsidR="00A90CEE" w:rsidRDefault="00A90CEE" w:rsidP="00C81F42">
            <w:r>
              <w:t>1:01</w:t>
            </w:r>
          </w:p>
        </w:tc>
        <w:tc>
          <w:tcPr>
            <w:tcW w:w="1980" w:type="dxa"/>
          </w:tcPr>
          <w:p w:rsidR="00A90CEE" w:rsidRDefault="00A90CEE" w:rsidP="00C81F42">
            <w:r>
              <w:t>Jason Zimba</w:t>
            </w:r>
          </w:p>
        </w:tc>
        <w:tc>
          <w:tcPr>
            <w:tcW w:w="5220" w:type="dxa"/>
          </w:tcPr>
          <w:p w:rsidR="000F05ED" w:rsidRDefault="000F05ED" w:rsidP="00A90CEE">
            <w:pPr>
              <w:pStyle w:val="ListParagraph"/>
              <w:numPr>
                <w:ilvl w:val="0"/>
                <w:numId w:val="26"/>
              </w:numPr>
            </w:pPr>
            <w:r>
              <w:t>Ratio and proportion—connections in elementary and middle grades and real-world application</w:t>
            </w:r>
          </w:p>
          <w:p w:rsidR="00A90CEE" w:rsidRDefault="000F05ED" w:rsidP="000F05ED">
            <w:pPr>
              <w:pStyle w:val="ListParagraph"/>
              <w:numPr>
                <w:ilvl w:val="0"/>
                <w:numId w:val="26"/>
              </w:numPr>
            </w:pPr>
            <w:r>
              <w:t xml:space="preserve">Foundations for </w:t>
            </w:r>
            <w:r w:rsidR="00A90CEE">
              <w:t>high school mathematics</w:t>
            </w:r>
          </w:p>
        </w:tc>
      </w:tr>
      <w:tr w:rsidR="00A90CEE">
        <w:tc>
          <w:tcPr>
            <w:tcW w:w="3006" w:type="dxa"/>
          </w:tcPr>
          <w:p w:rsidR="00A90CEE" w:rsidRDefault="00C0374A" w:rsidP="00C81F42">
            <w:r>
              <w:t xml:space="preserve">The </w:t>
            </w:r>
            <w:r w:rsidR="00A90CEE">
              <w:t>Mathematics Standards and the Shifts They Require</w:t>
            </w:r>
          </w:p>
        </w:tc>
        <w:tc>
          <w:tcPr>
            <w:tcW w:w="774" w:type="dxa"/>
          </w:tcPr>
          <w:p w:rsidR="00A90CEE" w:rsidRDefault="00A90CEE" w:rsidP="00C81F42">
            <w:r>
              <w:t>1:14</w:t>
            </w:r>
          </w:p>
        </w:tc>
        <w:tc>
          <w:tcPr>
            <w:tcW w:w="1980" w:type="dxa"/>
          </w:tcPr>
          <w:p w:rsidR="00A90CEE" w:rsidRDefault="00A90CEE" w:rsidP="00C81F42">
            <w:r>
              <w:t>Jason Zimba</w:t>
            </w:r>
          </w:p>
        </w:tc>
        <w:tc>
          <w:tcPr>
            <w:tcW w:w="5220" w:type="dxa"/>
          </w:tcPr>
          <w:p w:rsidR="00A90CEE" w:rsidRDefault="00A90CEE" w:rsidP="00A90CEE">
            <w:pPr>
              <w:pStyle w:val="ListParagraph"/>
              <w:numPr>
                <w:ilvl w:val="0"/>
                <w:numId w:val="27"/>
              </w:numPr>
            </w:pPr>
            <w:r>
              <w:t>General discussion o</w:t>
            </w:r>
            <w:r w:rsidR="000F05ED">
              <w:t>f m</w:t>
            </w:r>
            <w:r w:rsidR="00AD120F">
              <w:t>ath s</w:t>
            </w:r>
            <w:r>
              <w:t>tandards</w:t>
            </w:r>
          </w:p>
          <w:p w:rsidR="00A90CEE" w:rsidRDefault="00A90CEE" w:rsidP="00A90CEE">
            <w:pPr>
              <w:pStyle w:val="ListParagraph"/>
              <w:numPr>
                <w:ilvl w:val="0"/>
                <w:numId w:val="27"/>
              </w:numPr>
            </w:pPr>
            <w:r>
              <w:t>Aspirations for higher math performance</w:t>
            </w:r>
          </w:p>
          <w:p w:rsidR="000F05ED" w:rsidRDefault="000F05ED" w:rsidP="000F05ED">
            <w:pPr>
              <w:pStyle w:val="ListParagraph"/>
              <w:numPr>
                <w:ilvl w:val="0"/>
                <w:numId w:val="27"/>
              </w:numPr>
            </w:pPr>
            <w:r>
              <w:t xml:space="preserve">Links and cohesiveness </w:t>
            </w:r>
          </w:p>
          <w:p w:rsidR="00A90CEE" w:rsidRDefault="000F05ED" w:rsidP="000F05ED">
            <w:pPr>
              <w:pStyle w:val="ListParagraph"/>
              <w:numPr>
                <w:ilvl w:val="0"/>
                <w:numId w:val="27"/>
              </w:numPr>
            </w:pPr>
            <w:r>
              <w:t xml:space="preserve">Meeting goals of focus and </w:t>
            </w:r>
            <w:r w:rsidR="00A90CEE">
              <w:t>coherence</w:t>
            </w:r>
          </w:p>
        </w:tc>
      </w:tr>
      <w:tr w:rsidR="00A90CEE">
        <w:tc>
          <w:tcPr>
            <w:tcW w:w="3006" w:type="dxa"/>
          </w:tcPr>
          <w:p w:rsidR="00A90CEE" w:rsidRDefault="00A90CEE" w:rsidP="00C81F42">
            <w:r>
              <w:t>Helping Teachers: Coherence and Focus</w:t>
            </w:r>
          </w:p>
        </w:tc>
        <w:tc>
          <w:tcPr>
            <w:tcW w:w="774" w:type="dxa"/>
          </w:tcPr>
          <w:p w:rsidR="00A90CEE" w:rsidRDefault="00A90CEE" w:rsidP="00C81F42">
            <w:r>
              <w:t>1:39</w:t>
            </w:r>
          </w:p>
        </w:tc>
        <w:tc>
          <w:tcPr>
            <w:tcW w:w="1980" w:type="dxa"/>
          </w:tcPr>
          <w:p w:rsidR="00A90CEE" w:rsidRDefault="00A90CEE" w:rsidP="00C81F42">
            <w:r>
              <w:t>William McCallum</w:t>
            </w:r>
          </w:p>
        </w:tc>
        <w:tc>
          <w:tcPr>
            <w:tcW w:w="5220" w:type="dxa"/>
          </w:tcPr>
          <w:p w:rsidR="000F05ED" w:rsidRDefault="00AD120F" w:rsidP="00A90CEE">
            <w:pPr>
              <w:pStyle w:val="ListParagraph"/>
              <w:numPr>
                <w:ilvl w:val="0"/>
                <w:numId w:val="28"/>
              </w:numPr>
            </w:pPr>
            <w:r>
              <w:t>Role of teachers in drafting math s</w:t>
            </w:r>
            <w:r w:rsidR="000F05ED">
              <w:t>tandards</w:t>
            </w:r>
          </w:p>
          <w:p w:rsidR="00A90CEE" w:rsidRDefault="00A90CEE" w:rsidP="00A90CEE">
            <w:pPr>
              <w:pStyle w:val="ListParagraph"/>
              <w:numPr>
                <w:ilvl w:val="0"/>
                <w:numId w:val="28"/>
              </w:numPr>
            </w:pPr>
            <w:r>
              <w:t>Coherence</w:t>
            </w:r>
            <w:r w:rsidR="000F05ED">
              <w:t xml:space="preserve"> – seeing forward and backward</w:t>
            </w:r>
          </w:p>
          <w:p w:rsidR="00A90CEE" w:rsidRDefault="00A90CEE" w:rsidP="00A90CEE">
            <w:pPr>
              <w:pStyle w:val="ListParagraph"/>
              <w:numPr>
                <w:ilvl w:val="0"/>
                <w:numId w:val="28"/>
              </w:numPr>
            </w:pPr>
            <w:r>
              <w:t>Focus</w:t>
            </w:r>
            <w:r w:rsidR="000F05ED">
              <w:t>—doing fewer things more deeply</w:t>
            </w:r>
          </w:p>
          <w:p w:rsidR="000F05ED" w:rsidRDefault="000F05ED" w:rsidP="00A90CEE">
            <w:pPr>
              <w:pStyle w:val="ListParagraph"/>
              <w:numPr>
                <w:ilvl w:val="0"/>
                <w:numId w:val="28"/>
              </w:numPr>
            </w:pPr>
            <w:r>
              <w:t>Details that help teachers</w:t>
            </w:r>
          </w:p>
          <w:p w:rsidR="00A90CEE" w:rsidRDefault="00A90CEE" w:rsidP="00A90CEE">
            <w:pPr>
              <w:pStyle w:val="ListParagraph"/>
              <w:numPr>
                <w:ilvl w:val="0"/>
                <w:numId w:val="28"/>
              </w:numPr>
            </w:pPr>
            <w:r>
              <w:t>F</w:t>
            </w:r>
            <w:r w:rsidR="000F05ED">
              <w:t>ractions highlighted</w:t>
            </w:r>
          </w:p>
        </w:tc>
      </w:tr>
      <w:tr w:rsidR="00A90CEE">
        <w:tc>
          <w:tcPr>
            <w:tcW w:w="3006" w:type="dxa"/>
          </w:tcPr>
          <w:p w:rsidR="00A90CEE" w:rsidRDefault="00A90CEE" w:rsidP="00C81F42">
            <w:r>
              <w:t>Shifts in Math Practice: The Balance Between Skills and Understanding</w:t>
            </w:r>
          </w:p>
        </w:tc>
        <w:tc>
          <w:tcPr>
            <w:tcW w:w="774" w:type="dxa"/>
          </w:tcPr>
          <w:p w:rsidR="00A90CEE" w:rsidRDefault="00A90CEE" w:rsidP="00C81F42">
            <w:r>
              <w:t>1:02</w:t>
            </w:r>
          </w:p>
        </w:tc>
        <w:tc>
          <w:tcPr>
            <w:tcW w:w="1980" w:type="dxa"/>
          </w:tcPr>
          <w:p w:rsidR="00A90CEE" w:rsidRDefault="00A90CEE" w:rsidP="00C81F42">
            <w:r>
              <w:t>William McCallum</w:t>
            </w:r>
          </w:p>
        </w:tc>
        <w:tc>
          <w:tcPr>
            <w:tcW w:w="5220" w:type="dxa"/>
          </w:tcPr>
          <w:p w:rsidR="00A90CEE" w:rsidRDefault="00A90CEE" w:rsidP="00A90CEE">
            <w:pPr>
              <w:pStyle w:val="ListParagraph"/>
              <w:numPr>
                <w:ilvl w:val="0"/>
                <w:numId w:val="29"/>
              </w:numPr>
            </w:pPr>
            <w:r>
              <w:t>General discussion</w:t>
            </w:r>
          </w:p>
          <w:p w:rsidR="00A90CEE" w:rsidRDefault="000F05ED" w:rsidP="00A90CEE">
            <w:pPr>
              <w:pStyle w:val="ListParagraph"/>
              <w:numPr>
                <w:ilvl w:val="0"/>
                <w:numId w:val="29"/>
              </w:numPr>
            </w:pPr>
            <w:r>
              <w:t>C</w:t>
            </w:r>
            <w:r w:rsidR="00A90CEE">
              <w:t>lear</w:t>
            </w:r>
            <w:r>
              <w:t xml:space="preserve"> </w:t>
            </w:r>
            <w:r w:rsidR="00A90CEE">
              <w:t>expectations</w:t>
            </w:r>
          </w:p>
          <w:p w:rsidR="00A90CEE" w:rsidRDefault="00A90CEE" w:rsidP="00A90CEE">
            <w:pPr>
              <w:pStyle w:val="ListParagraph"/>
              <w:numPr>
                <w:ilvl w:val="0"/>
                <w:numId w:val="29"/>
              </w:numPr>
            </w:pPr>
            <w:r>
              <w:t>Balance between skills and understanding</w:t>
            </w:r>
          </w:p>
          <w:p w:rsidR="000F05ED" w:rsidRDefault="00A90CEE" w:rsidP="00A90CEE">
            <w:pPr>
              <w:pStyle w:val="ListParagraph"/>
              <w:numPr>
                <w:ilvl w:val="0"/>
                <w:numId w:val="29"/>
              </w:numPr>
            </w:pPr>
            <w:r>
              <w:t>Higher cognitive demand</w:t>
            </w:r>
          </w:p>
          <w:p w:rsidR="00A90CEE" w:rsidRDefault="000F05ED" w:rsidP="00A90CEE">
            <w:pPr>
              <w:pStyle w:val="ListParagraph"/>
              <w:numPr>
                <w:ilvl w:val="0"/>
                <w:numId w:val="29"/>
              </w:numPr>
            </w:pPr>
            <w:r>
              <w:t>M</w:t>
            </w:r>
            <w:r w:rsidR="00A90CEE">
              <w:t xml:space="preserve">ore time </w:t>
            </w:r>
            <w:r>
              <w:t xml:space="preserve">for teachers </w:t>
            </w:r>
            <w:r w:rsidR="00A90CEE">
              <w:t>to go more deeply with their students</w:t>
            </w:r>
          </w:p>
          <w:p w:rsidR="00A90CEE" w:rsidRDefault="000F05ED" w:rsidP="00A90CEE">
            <w:pPr>
              <w:pStyle w:val="ListParagraph"/>
              <w:numPr>
                <w:ilvl w:val="0"/>
                <w:numId w:val="29"/>
              </w:numPr>
            </w:pPr>
            <w:r>
              <w:t>P</w:t>
            </w:r>
            <w:r w:rsidR="00A90CEE">
              <w:t>reparing students to not only “do” the math, but “use” the math</w:t>
            </w:r>
          </w:p>
        </w:tc>
      </w:tr>
    </w:tbl>
    <w:p w:rsidR="0013527D" w:rsidRDefault="0013527D" w:rsidP="0013527D">
      <w:pPr>
        <w:jc w:val="right"/>
      </w:pPr>
    </w:p>
    <w:p w:rsidR="0013527D" w:rsidRDefault="0013527D" w:rsidP="0013527D">
      <w:pPr>
        <w:jc w:val="right"/>
      </w:pPr>
    </w:p>
    <w:p w:rsidR="0013527D" w:rsidRDefault="0013527D" w:rsidP="0013527D">
      <w:pPr>
        <w:jc w:val="right"/>
      </w:pPr>
    </w:p>
    <w:p w:rsidR="0013527D" w:rsidRDefault="0013527D" w:rsidP="0013527D">
      <w:pPr>
        <w:jc w:val="right"/>
      </w:pPr>
    </w:p>
    <w:p w:rsidR="0013527D" w:rsidRDefault="0013527D" w:rsidP="0013527D">
      <w:pPr>
        <w:jc w:val="right"/>
      </w:pPr>
    </w:p>
    <w:p w:rsidR="0013527D" w:rsidRDefault="0013527D" w:rsidP="0013527D">
      <w:pPr>
        <w:jc w:val="right"/>
      </w:pPr>
    </w:p>
    <w:p w:rsidR="0013527D" w:rsidRDefault="0013527D" w:rsidP="0013527D">
      <w:pPr>
        <w:jc w:val="right"/>
      </w:pPr>
    </w:p>
    <w:p w:rsidR="0013527D" w:rsidRDefault="0013527D" w:rsidP="0013527D">
      <w:pPr>
        <w:jc w:val="right"/>
      </w:pPr>
    </w:p>
    <w:p w:rsidR="0013527D" w:rsidRDefault="0013527D" w:rsidP="0013527D">
      <w:pPr>
        <w:jc w:val="right"/>
      </w:pPr>
    </w:p>
    <w:p w:rsidR="00B803F4" w:rsidRDefault="00B803F4" w:rsidP="00872217">
      <w:pPr>
        <w:ind w:right="-270" w:hanging="450"/>
        <w:rPr>
          <w:noProof/>
          <w:sz w:val="40"/>
          <w:szCs w:val="40"/>
        </w:rPr>
      </w:pPr>
    </w:p>
    <w:p w:rsidR="00B803F4" w:rsidRDefault="00B803F4" w:rsidP="00872217">
      <w:pPr>
        <w:ind w:right="-270" w:hanging="450"/>
        <w:rPr>
          <w:noProof/>
          <w:sz w:val="40"/>
          <w:szCs w:val="40"/>
        </w:rPr>
      </w:pPr>
    </w:p>
    <w:p w:rsidR="00B803F4" w:rsidRDefault="00B803F4" w:rsidP="00872217">
      <w:pPr>
        <w:ind w:right="-270" w:hanging="450"/>
        <w:rPr>
          <w:noProof/>
          <w:sz w:val="40"/>
          <w:szCs w:val="40"/>
        </w:rPr>
      </w:pPr>
    </w:p>
    <w:p w:rsidR="00B803F4" w:rsidRDefault="00B803F4" w:rsidP="00872217">
      <w:pPr>
        <w:ind w:right="-270" w:hanging="450"/>
        <w:rPr>
          <w:noProof/>
          <w:sz w:val="40"/>
          <w:szCs w:val="40"/>
        </w:rPr>
      </w:pPr>
    </w:p>
    <w:p w:rsidR="00B803F4" w:rsidRDefault="00B803F4" w:rsidP="00872217">
      <w:pPr>
        <w:ind w:right="-270" w:hanging="450"/>
        <w:rPr>
          <w:noProof/>
          <w:sz w:val="40"/>
          <w:szCs w:val="40"/>
        </w:rPr>
      </w:pPr>
    </w:p>
    <w:p w:rsidR="00872217" w:rsidRDefault="00872217" w:rsidP="00872217">
      <w:pPr>
        <w:ind w:right="-270" w:hanging="450"/>
        <w:rPr>
          <w:sz w:val="40"/>
          <w:szCs w:val="40"/>
        </w:rPr>
      </w:pPr>
      <w:r>
        <w:rPr>
          <w:noProof/>
          <w:sz w:val="40"/>
          <w:szCs w:val="40"/>
        </w:rPr>
        <w:drawing>
          <wp:inline distT="0" distB="0" distL="0" distR="0">
            <wp:extent cx="1439545" cy="1439545"/>
            <wp:effectExtent l="0" t="0" r="0" b="0"/>
            <wp:docPr id="17" name="Picture 17" descr="mortarboard n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mortarboard none"/>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39545" cy="1439545"/>
                    </a:xfrm>
                    <a:prstGeom prst="rect">
                      <a:avLst/>
                    </a:prstGeom>
                    <a:noFill/>
                    <a:ln>
                      <a:noFill/>
                    </a:ln>
                  </pic:spPr>
                </pic:pic>
              </a:graphicData>
            </a:graphic>
          </wp:inline>
        </w:drawing>
      </w:r>
      <w:r>
        <w:rPr>
          <w:noProof/>
          <w:sz w:val="40"/>
          <w:szCs w:val="40"/>
        </w:rPr>
        <w:t xml:space="preserve">    </w:t>
      </w:r>
      <w:r>
        <w:rPr>
          <w:noProof/>
          <w:sz w:val="40"/>
          <w:szCs w:val="40"/>
        </w:rPr>
        <w:drawing>
          <wp:inline distT="0" distB="0" distL="0" distR="0">
            <wp:extent cx="1466850" cy="1466850"/>
            <wp:effectExtent l="0" t="0" r="0" b="0"/>
            <wp:docPr id="18" name="Picture 18" descr="C:\Users\april\AppData\Local\Microsoft\Windows\Temporary Internet Files\Content.Word\book no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pril\AppData\Local\Microsoft\Windows\Temporary Internet Files\Content.Word\book none.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6850" cy="1466850"/>
                    </a:xfrm>
                    <a:prstGeom prst="rect">
                      <a:avLst/>
                    </a:prstGeom>
                    <a:noFill/>
                    <a:ln>
                      <a:noFill/>
                    </a:ln>
                  </pic:spPr>
                </pic:pic>
              </a:graphicData>
            </a:graphic>
          </wp:inline>
        </w:drawing>
      </w:r>
      <w:r>
        <w:rPr>
          <w:noProof/>
          <w:sz w:val="40"/>
          <w:szCs w:val="40"/>
        </w:rPr>
        <w:t xml:space="preserve">      </w:t>
      </w:r>
      <w:r>
        <w:rPr>
          <w:noProof/>
          <w:sz w:val="40"/>
          <w:szCs w:val="40"/>
        </w:rPr>
        <w:drawing>
          <wp:inline distT="0" distB="0" distL="0" distR="0">
            <wp:extent cx="1478915" cy="1478915"/>
            <wp:effectExtent l="0" t="0" r="0" b="0"/>
            <wp:docPr id="19" name="Picture 19" descr="x+y n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x+y none"/>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8915" cy="1478915"/>
                    </a:xfrm>
                    <a:prstGeom prst="rect">
                      <a:avLst/>
                    </a:prstGeom>
                    <a:noFill/>
                    <a:ln>
                      <a:noFill/>
                    </a:ln>
                  </pic:spPr>
                </pic:pic>
              </a:graphicData>
            </a:graphic>
          </wp:inline>
        </w:drawing>
      </w:r>
      <w:r>
        <w:rPr>
          <w:noProof/>
          <w:sz w:val="40"/>
          <w:szCs w:val="40"/>
        </w:rPr>
        <w:t xml:space="preserve">   </w:t>
      </w:r>
      <w:r>
        <w:rPr>
          <w:noProof/>
          <w:sz w:val="40"/>
          <w:szCs w:val="40"/>
        </w:rPr>
        <w:drawing>
          <wp:inline distT="0" distB="0" distL="0" distR="0">
            <wp:extent cx="1428750" cy="1428750"/>
            <wp:effectExtent l="0" t="0" r="0" b="0"/>
            <wp:docPr id="20" name="Picture 20" descr="standards n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tandards none"/>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0" cy="1428750"/>
                    </a:xfrm>
                    <a:prstGeom prst="rect">
                      <a:avLst/>
                    </a:prstGeom>
                    <a:noFill/>
                    <a:ln>
                      <a:noFill/>
                    </a:ln>
                  </pic:spPr>
                </pic:pic>
              </a:graphicData>
            </a:graphic>
          </wp:inline>
        </w:drawing>
      </w:r>
    </w:p>
    <w:p w:rsidR="00E9263B" w:rsidRDefault="00E9263B" w:rsidP="0013527D">
      <w:pPr>
        <w:jc w:val="right"/>
      </w:pPr>
    </w:p>
    <w:p w:rsidR="00B803F4" w:rsidRDefault="00B803F4" w:rsidP="0013527D">
      <w:pPr>
        <w:jc w:val="right"/>
      </w:pPr>
    </w:p>
    <w:p w:rsidR="00B803F4" w:rsidRDefault="00B803F4" w:rsidP="0013527D">
      <w:pPr>
        <w:jc w:val="right"/>
      </w:pPr>
    </w:p>
    <w:p w:rsidR="00B803F4" w:rsidRDefault="00B803F4" w:rsidP="0013527D">
      <w:pPr>
        <w:jc w:val="right"/>
      </w:pPr>
    </w:p>
    <w:p w:rsidR="00B803F4" w:rsidRDefault="00B803F4" w:rsidP="0013527D">
      <w:pPr>
        <w:jc w:val="right"/>
      </w:pPr>
    </w:p>
    <w:p w:rsidR="00B803F4" w:rsidRDefault="00B803F4" w:rsidP="0013527D">
      <w:pPr>
        <w:jc w:val="right"/>
      </w:pPr>
    </w:p>
    <w:p w:rsidR="00B803F4" w:rsidRDefault="00B803F4" w:rsidP="0013527D">
      <w:pPr>
        <w:jc w:val="right"/>
      </w:pPr>
    </w:p>
    <w:p w:rsidR="00B803F4" w:rsidRDefault="00B803F4" w:rsidP="0013527D">
      <w:pPr>
        <w:jc w:val="right"/>
      </w:pPr>
    </w:p>
    <w:p w:rsidR="0013527D" w:rsidRDefault="0013527D" w:rsidP="0013527D">
      <w:pPr>
        <w:jc w:val="right"/>
      </w:pPr>
      <w:r>
        <w:rPr>
          <w:noProof/>
        </w:rPr>
        <w:drawing>
          <wp:inline distT="0" distB="0" distL="0" distR="0">
            <wp:extent cx="2475731" cy="542925"/>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ntLogoPMS286.jp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481226" cy="544130"/>
                    </a:xfrm>
                    <a:prstGeom prst="rect">
                      <a:avLst/>
                    </a:prstGeom>
                  </pic:spPr>
                </pic:pic>
              </a:graphicData>
            </a:graphic>
          </wp:inline>
        </w:drawing>
      </w:r>
    </w:p>
    <w:p w:rsidR="0013527D" w:rsidRDefault="0013527D" w:rsidP="0013527D">
      <w:pPr>
        <w:jc w:val="right"/>
      </w:pPr>
      <w:r>
        <w:rPr>
          <w:noProof/>
        </w:rPr>
        <w:drawing>
          <wp:inline distT="0" distB="0" distL="0" distR="0">
            <wp:extent cx="1962150" cy="1045014"/>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SSO_full_color.jpg"/>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77731" cy="1053312"/>
                    </a:xfrm>
                    <a:prstGeom prst="rect">
                      <a:avLst/>
                    </a:prstGeom>
                  </pic:spPr>
                </pic:pic>
              </a:graphicData>
            </a:graphic>
          </wp:inline>
        </w:drawing>
      </w:r>
    </w:p>
    <w:p w:rsidR="0013527D" w:rsidRDefault="0013527D" w:rsidP="0013527D">
      <w:pPr>
        <w:jc w:val="right"/>
      </w:pPr>
      <w:r>
        <w:t xml:space="preserve">                                                                    © 2011. All rights reserved.</w:t>
      </w:r>
    </w:p>
    <w:p w:rsidR="00E25B69" w:rsidRDefault="00E25B69" w:rsidP="0013527D"/>
    <w:sectPr w:rsidR="00E25B69" w:rsidSect="00872217">
      <w:pgSz w:w="12240" w:h="15840"/>
      <w:pgMar w:top="630" w:right="1170" w:bottom="9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7FF" w:rsidRDefault="004857FF" w:rsidP="00477272">
      <w:pPr>
        <w:spacing w:after="0" w:line="240" w:lineRule="auto"/>
      </w:pPr>
      <w:r>
        <w:separator/>
      </w:r>
    </w:p>
  </w:endnote>
  <w:endnote w:type="continuationSeparator" w:id="0">
    <w:p w:rsidR="004857FF" w:rsidRDefault="004857FF" w:rsidP="004772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kerSignet">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7FF" w:rsidRDefault="004857FF" w:rsidP="00477272">
      <w:pPr>
        <w:spacing w:after="0" w:line="240" w:lineRule="auto"/>
      </w:pPr>
      <w:r>
        <w:separator/>
      </w:r>
    </w:p>
  </w:footnote>
  <w:footnote w:type="continuationSeparator" w:id="0">
    <w:p w:rsidR="004857FF" w:rsidRDefault="004857FF" w:rsidP="004772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E2836"/>
    <w:multiLevelType w:val="hybridMultilevel"/>
    <w:tmpl w:val="BD502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EE0B27"/>
    <w:multiLevelType w:val="hybridMultilevel"/>
    <w:tmpl w:val="35B83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92BFA"/>
    <w:multiLevelType w:val="hybridMultilevel"/>
    <w:tmpl w:val="A0542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931C56"/>
    <w:multiLevelType w:val="hybridMultilevel"/>
    <w:tmpl w:val="ADA8B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1F1FAA"/>
    <w:multiLevelType w:val="hybridMultilevel"/>
    <w:tmpl w:val="E2CA1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546538"/>
    <w:multiLevelType w:val="hybridMultilevel"/>
    <w:tmpl w:val="C7F46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5042FC"/>
    <w:multiLevelType w:val="hybridMultilevel"/>
    <w:tmpl w:val="96220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8F0062"/>
    <w:multiLevelType w:val="hybridMultilevel"/>
    <w:tmpl w:val="A8042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303B1F"/>
    <w:multiLevelType w:val="hybridMultilevel"/>
    <w:tmpl w:val="953E1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2F555B"/>
    <w:multiLevelType w:val="hybridMultilevel"/>
    <w:tmpl w:val="954AC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E0092A"/>
    <w:multiLevelType w:val="hybridMultilevel"/>
    <w:tmpl w:val="8EB8A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452B5C"/>
    <w:multiLevelType w:val="hybridMultilevel"/>
    <w:tmpl w:val="3A9CC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7B42E4"/>
    <w:multiLevelType w:val="hybridMultilevel"/>
    <w:tmpl w:val="EDA69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7208F1"/>
    <w:multiLevelType w:val="hybridMultilevel"/>
    <w:tmpl w:val="5FACB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7029EA"/>
    <w:multiLevelType w:val="hybridMultilevel"/>
    <w:tmpl w:val="463CB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217808"/>
    <w:multiLevelType w:val="hybridMultilevel"/>
    <w:tmpl w:val="1BD4E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144BFE"/>
    <w:multiLevelType w:val="hybridMultilevel"/>
    <w:tmpl w:val="1F849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705696"/>
    <w:multiLevelType w:val="hybridMultilevel"/>
    <w:tmpl w:val="9B20B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4C73D4"/>
    <w:multiLevelType w:val="hybridMultilevel"/>
    <w:tmpl w:val="A894D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D44FB2"/>
    <w:multiLevelType w:val="hybridMultilevel"/>
    <w:tmpl w:val="605C4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E40B5E"/>
    <w:multiLevelType w:val="hybridMultilevel"/>
    <w:tmpl w:val="B3B4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050915"/>
    <w:multiLevelType w:val="hybridMultilevel"/>
    <w:tmpl w:val="2B941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C2217DD"/>
    <w:multiLevelType w:val="hybridMultilevel"/>
    <w:tmpl w:val="83943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CD2773"/>
    <w:multiLevelType w:val="hybridMultilevel"/>
    <w:tmpl w:val="4336D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DE0311"/>
    <w:multiLevelType w:val="hybridMultilevel"/>
    <w:tmpl w:val="98104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40B1935"/>
    <w:multiLevelType w:val="hybridMultilevel"/>
    <w:tmpl w:val="98DCD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7C3531"/>
    <w:multiLevelType w:val="hybridMultilevel"/>
    <w:tmpl w:val="97504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4D6A19"/>
    <w:multiLevelType w:val="hybridMultilevel"/>
    <w:tmpl w:val="22101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8D25130"/>
    <w:multiLevelType w:val="hybridMultilevel"/>
    <w:tmpl w:val="EC4CC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E74CA6"/>
    <w:multiLevelType w:val="hybridMultilevel"/>
    <w:tmpl w:val="7B6C6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25"/>
  </w:num>
  <w:num w:numId="4">
    <w:abstractNumId w:val="21"/>
  </w:num>
  <w:num w:numId="5">
    <w:abstractNumId w:val="11"/>
  </w:num>
  <w:num w:numId="6">
    <w:abstractNumId w:val="22"/>
  </w:num>
  <w:num w:numId="7">
    <w:abstractNumId w:val="16"/>
  </w:num>
  <w:num w:numId="8">
    <w:abstractNumId w:val="23"/>
  </w:num>
  <w:num w:numId="9">
    <w:abstractNumId w:val="18"/>
  </w:num>
  <w:num w:numId="10">
    <w:abstractNumId w:val="0"/>
  </w:num>
  <w:num w:numId="11">
    <w:abstractNumId w:val="2"/>
  </w:num>
  <w:num w:numId="12">
    <w:abstractNumId w:val="19"/>
  </w:num>
  <w:num w:numId="13">
    <w:abstractNumId w:val="3"/>
  </w:num>
  <w:num w:numId="14">
    <w:abstractNumId w:val="27"/>
  </w:num>
  <w:num w:numId="15">
    <w:abstractNumId w:val="13"/>
  </w:num>
  <w:num w:numId="16">
    <w:abstractNumId w:val="20"/>
  </w:num>
  <w:num w:numId="17">
    <w:abstractNumId w:val="5"/>
  </w:num>
  <w:num w:numId="18">
    <w:abstractNumId w:val="9"/>
  </w:num>
  <w:num w:numId="19">
    <w:abstractNumId w:val="14"/>
  </w:num>
  <w:num w:numId="20">
    <w:abstractNumId w:val="4"/>
  </w:num>
  <w:num w:numId="21">
    <w:abstractNumId w:val="6"/>
  </w:num>
  <w:num w:numId="22">
    <w:abstractNumId w:val="26"/>
  </w:num>
  <w:num w:numId="23">
    <w:abstractNumId w:val="28"/>
  </w:num>
  <w:num w:numId="24">
    <w:abstractNumId w:val="17"/>
  </w:num>
  <w:num w:numId="25">
    <w:abstractNumId w:val="29"/>
  </w:num>
  <w:num w:numId="26">
    <w:abstractNumId w:val="15"/>
  </w:num>
  <w:num w:numId="27">
    <w:abstractNumId w:val="12"/>
  </w:num>
  <w:num w:numId="28">
    <w:abstractNumId w:val="8"/>
  </w:num>
  <w:num w:numId="29">
    <w:abstractNumId w:val="7"/>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6"/>
  </w:hdrShapeDefaults>
  <w:footnotePr>
    <w:footnote w:id="-1"/>
    <w:footnote w:id="0"/>
  </w:footnotePr>
  <w:endnotePr>
    <w:endnote w:id="-1"/>
    <w:endnote w:id="0"/>
  </w:endnotePr>
  <w:compat/>
  <w:rsids>
    <w:rsidRoot w:val="003235FA"/>
    <w:rsid w:val="00066593"/>
    <w:rsid w:val="0008401B"/>
    <w:rsid w:val="00084F6C"/>
    <w:rsid w:val="000B2089"/>
    <w:rsid w:val="000F05ED"/>
    <w:rsid w:val="001269FC"/>
    <w:rsid w:val="0013527D"/>
    <w:rsid w:val="00143CAA"/>
    <w:rsid w:val="00153CBA"/>
    <w:rsid w:val="00207F91"/>
    <w:rsid w:val="00221EAA"/>
    <w:rsid w:val="002918DF"/>
    <w:rsid w:val="00320328"/>
    <w:rsid w:val="00320910"/>
    <w:rsid w:val="003235FA"/>
    <w:rsid w:val="00356CCD"/>
    <w:rsid w:val="003768A2"/>
    <w:rsid w:val="003C4E76"/>
    <w:rsid w:val="004064D7"/>
    <w:rsid w:val="00430F0F"/>
    <w:rsid w:val="00437BD4"/>
    <w:rsid w:val="00477272"/>
    <w:rsid w:val="004857FF"/>
    <w:rsid w:val="004D5220"/>
    <w:rsid w:val="00532C67"/>
    <w:rsid w:val="00544429"/>
    <w:rsid w:val="00596DAF"/>
    <w:rsid w:val="005E167A"/>
    <w:rsid w:val="0061750E"/>
    <w:rsid w:val="006866D7"/>
    <w:rsid w:val="006E46E0"/>
    <w:rsid w:val="00761589"/>
    <w:rsid w:val="00763A73"/>
    <w:rsid w:val="007663B1"/>
    <w:rsid w:val="007D7704"/>
    <w:rsid w:val="008402AD"/>
    <w:rsid w:val="00851A97"/>
    <w:rsid w:val="00872217"/>
    <w:rsid w:val="00873556"/>
    <w:rsid w:val="008C081C"/>
    <w:rsid w:val="008C7CD6"/>
    <w:rsid w:val="008F22DB"/>
    <w:rsid w:val="008F500C"/>
    <w:rsid w:val="00A378BE"/>
    <w:rsid w:val="00A90CEE"/>
    <w:rsid w:val="00AC21F3"/>
    <w:rsid w:val="00AD120F"/>
    <w:rsid w:val="00AF225D"/>
    <w:rsid w:val="00AF636C"/>
    <w:rsid w:val="00B252C8"/>
    <w:rsid w:val="00B803F4"/>
    <w:rsid w:val="00B81ADD"/>
    <w:rsid w:val="00B86A37"/>
    <w:rsid w:val="00BE1F8C"/>
    <w:rsid w:val="00BF669B"/>
    <w:rsid w:val="00C0374A"/>
    <w:rsid w:val="00C37B19"/>
    <w:rsid w:val="00C81F42"/>
    <w:rsid w:val="00CC407B"/>
    <w:rsid w:val="00D265FC"/>
    <w:rsid w:val="00D55CB2"/>
    <w:rsid w:val="00D86D72"/>
    <w:rsid w:val="00DA1338"/>
    <w:rsid w:val="00DA3BD2"/>
    <w:rsid w:val="00E25B69"/>
    <w:rsid w:val="00E87436"/>
    <w:rsid w:val="00E9263B"/>
    <w:rsid w:val="00EC33DC"/>
    <w:rsid w:val="00EC6651"/>
    <w:rsid w:val="00F1196B"/>
    <w:rsid w:val="00F147D4"/>
    <w:rsid w:val="00F27EC4"/>
    <w:rsid w:val="00F50C89"/>
    <w:rsid w:val="00F83828"/>
    <w:rsid w:val="00F97C2B"/>
    <w:rsid w:val="00FB3BBE"/>
    <w:rsid w:val="00FE4D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0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5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5FA"/>
    <w:rPr>
      <w:rFonts w:ascii="Tahoma" w:hAnsi="Tahoma" w:cs="Tahoma"/>
      <w:sz w:val="16"/>
      <w:szCs w:val="16"/>
    </w:rPr>
  </w:style>
  <w:style w:type="character" w:customStyle="1" w:styleId="articletext">
    <w:name w:val="articletext"/>
    <w:basedOn w:val="DefaultParagraphFont"/>
    <w:rsid w:val="00D55CB2"/>
  </w:style>
  <w:style w:type="character" w:styleId="CommentReference">
    <w:name w:val="annotation reference"/>
    <w:basedOn w:val="DefaultParagraphFont"/>
    <w:uiPriority w:val="99"/>
    <w:semiHidden/>
    <w:unhideWhenUsed/>
    <w:rsid w:val="00D55CB2"/>
    <w:rPr>
      <w:sz w:val="16"/>
      <w:szCs w:val="16"/>
    </w:rPr>
  </w:style>
  <w:style w:type="paragraph" w:styleId="CommentText">
    <w:name w:val="annotation text"/>
    <w:basedOn w:val="Normal"/>
    <w:link w:val="CommentTextChar"/>
    <w:uiPriority w:val="99"/>
    <w:semiHidden/>
    <w:unhideWhenUsed/>
    <w:rsid w:val="00D55CB2"/>
    <w:pPr>
      <w:spacing w:after="0" w:line="240" w:lineRule="auto"/>
    </w:pPr>
    <w:rPr>
      <w:rFonts w:ascii="Calibri" w:hAnsi="Calibri"/>
      <w:sz w:val="20"/>
      <w:szCs w:val="20"/>
    </w:rPr>
  </w:style>
  <w:style w:type="character" w:customStyle="1" w:styleId="CommentTextChar">
    <w:name w:val="Comment Text Char"/>
    <w:basedOn w:val="DefaultParagraphFont"/>
    <w:link w:val="CommentText"/>
    <w:uiPriority w:val="99"/>
    <w:semiHidden/>
    <w:rsid w:val="00D55CB2"/>
    <w:rPr>
      <w:rFonts w:ascii="Calibri" w:hAnsi="Calibri"/>
      <w:sz w:val="20"/>
      <w:szCs w:val="20"/>
    </w:rPr>
  </w:style>
  <w:style w:type="paragraph" w:styleId="ListParagraph">
    <w:name w:val="List Paragraph"/>
    <w:basedOn w:val="Normal"/>
    <w:uiPriority w:val="34"/>
    <w:qFormat/>
    <w:rsid w:val="00D55CB2"/>
    <w:pPr>
      <w:spacing w:after="0" w:line="240" w:lineRule="auto"/>
      <w:ind w:left="720"/>
      <w:contextualSpacing/>
    </w:pPr>
    <w:rPr>
      <w:rFonts w:ascii="Calibri" w:hAnsi="Calibri"/>
      <w:sz w:val="24"/>
      <w:szCs w:val="24"/>
    </w:rPr>
  </w:style>
  <w:style w:type="table" w:styleId="TableGrid">
    <w:name w:val="Table Grid"/>
    <w:basedOn w:val="TableNormal"/>
    <w:uiPriority w:val="59"/>
    <w:rsid w:val="00A90C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5E167A"/>
    <w:pPr>
      <w:spacing w:after="200"/>
    </w:pPr>
    <w:rPr>
      <w:rFonts w:asciiTheme="minorHAnsi" w:hAnsiTheme="minorHAnsi"/>
      <w:b/>
      <w:bCs/>
    </w:rPr>
  </w:style>
  <w:style w:type="character" w:customStyle="1" w:styleId="CommentSubjectChar">
    <w:name w:val="Comment Subject Char"/>
    <w:basedOn w:val="CommentTextChar"/>
    <w:link w:val="CommentSubject"/>
    <w:uiPriority w:val="99"/>
    <w:semiHidden/>
    <w:rsid w:val="005E167A"/>
    <w:rPr>
      <w:rFonts w:ascii="Calibri" w:hAnsi="Calibri"/>
      <w:b/>
      <w:bCs/>
      <w:sz w:val="20"/>
      <w:szCs w:val="20"/>
    </w:rPr>
  </w:style>
  <w:style w:type="paragraph" w:styleId="Header">
    <w:name w:val="header"/>
    <w:basedOn w:val="Normal"/>
    <w:link w:val="HeaderChar"/>
    <w:uiPriority w:val="99"/>
    <w:unhideWhenUsed/>
    <w:rsid w:val="004772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272"/>
  </w:style>
  <w:style w:type="paragraph" w:styleId="Footer">
    <w:name w:val="footer"/>
    <w:basedOn w:val="Normal"/>
    <w:link w:val="FooterChar"/>
    <w:uiPriority w:val="99"/>
    <w:unhideWhenUsed/>
    <w:rsid w:val="004772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2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5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5FA"/>
    <w:rPr>
      <w:rFonts w:ascii="Tahoma" w:hAnsi="Tahoma" w:cs="Tahoma"/>
      <w:sz w:val="16"/>
      <w:szCs w:val="16"/>
    </w:rPr>
  </w:style>
  <w:style w:type="character" w:customStyle="1" w:styleId="articletext">
    <w:name w:val="articletext"/>
    <w:basedOn w:val="DefaultParagraphFont"/>
    <w:rsid w:val="00D55CB2"/>
  </w:style>
  <w:style w:type="character" w:styleId="CommentReference">
    <w:name w:val="annotation reference"/>
    <w:basedOn w:val="DefaultParagraphFont"/>
    <w:uiPriority w:val="99"/>
    <w:semiHidden/>
    <w:unhideWhenUsed/>
    <w:rsid w:val="00D55CB2"/>
    <w:rPr>
      <w:sz w:val="16"/>
      <w:szCs w:val="16"/>
    </w:rPr>
  </w:style>
  <w:style w:type="paragraph" w:styleId="CommentText">
    <w:name w:val="annotation text"/>
    <w:basedOn w:val="Normal"/>
    <w:link w:val="CommentTextChar"/>
    <w:uiPriority w:val="99"/>
    <w:semiHidden/>
    <w:unhideWhenUsed/>
    <w:rsid w:val="00D55CB2"/>
    <w:pPr>
      <w:spacing w:after="0" w:line="240" w:lineRule="auto"/>
    </w:pPr>
    <w:rPr>
      <w:rFonts w:ascii="Calibri" w:hAnsi="Calibri"/>
      <w:sz w:val="20"/>
      <w:szCs w:val="20"/>
    </w:rPr>
  </w:style>
  <w:style w:type="character" w:customStyle="1" w:styleId="CommentTextChar">
    <w:name w:val="Comment Text Char"/>
    <w:basedOn w:val="DefaultParagraphFont"/>
    <w:link w:val="CommentText"/>
    <w:uiPriority w:val="99"/>
    <w:semiHidden/>
    <w:rsid w:val="00D55CB2"/>
    <w:rPr>
      <w:rFonts w:ascii="Calibri" w:hAnsi="Calibri"/>
      <w:sz w:val="20"/>
      <w:szCs w:val="20"/>
    </w:rPr>
  </w:style>
  <w:style w:type="paragraph" w:styleId="ListParagraph">
    <w:name w:val="List Paragraph"/>
    <w:basedOn w:val="Normal"/>
    <w:uiPriority w:val="34"/>
    <w:qFormat/>
    <w:rsid w:val="00D55CB2"/>
    <w:pPr>
      <w:spacing w:after="0" w:line="240" w:lineRule="auto"/>
      <w:ind w:left="720"/>
      <w:contextualSpacing/>
    </w:pPr>
    <w:rPr>
      <w:rFonts w:ascii="Calibri" w:hAnsi="Calibri"/>
      <w:sz w:val="24"/>
      <w:szCs w:val="24"/>
    </w:rPr>
  </w:style>
  <w:style w:type="table" w:styleId="TableGrid">
    <w:name w:val="Table Grid"/>
    <w:basedOn w:val="TableNormal"/>
    <w:uiPriority w:val="59"/>
    <w:rsid w:val="00A90C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5E167A"/>
    <w:pPr>
      <w:spacing w:after="200"/>
    </w:pPr>
    <w:rPr>
      <w:rFonts w:asciiTheme="minorHAnsi" w:hAnsiTheme="minorHAnsi"/>
      <w:b/>
      <w:bCs/>
    </w:rPr>
  </w:style>
  <w:style w:type="character" w:customStyle="1" w:styleId="CommentSubjectChar">
    <w:name w:val="Comment Subject Char"/>
    <w:basedOn w:val="CommentTextChar"/>
    <w:link w:val="CommentSubject"/>
    <w:uiPriority w:val="99"/>
    <w:semiHidden/>
    <w:rsid w:val="005E167A"/>
    <w:rPr>
      <w:rFonts w:ascii="Calibri" w:hAnsi="Calibri"/>
      <w:b/>
      <w:bCs/>
      <w:sz w:val="20"/>
      <w:szCs w:val="20"/>
    </w:rPr>
  </w:style>
  <w:style w:type="paragraph" w:styleId="Header">
    <w:name w:val="header"/>
    <w:basedOn w:val="Normal"/>
    <w:link w:val="HeaderChar"/>
    <w:uiPriority w:val="99"/>
    <w:unhideWhenUsed/>
    <w:rsid w:val="004772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272"/>
  </w:style>
  <w:style w:type="paragraph" w:styleId="Footer">
    <w:name w:val="footer"/>
    <w:basedOn w:val="Normal"/>
    <w:link w:val="FooterChar"/>
    <w:uiPriority w:val="99"/>
    <w:unhideWhenUsed/>
    <w:rsid w:val="004772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27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CAA27-04AF-4764-9843-2B38FC0BC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1930</Words>
  <Characters>11002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North Carolina at Chapel Hill</Company>
  <LinksUpToDate>false</LinksUpToDate>
  <CharactersWithSpaces>12907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hmullins</cp:lastModifiedBy>
  <cp:revision>2</cp:revision>
  <cp:lastPrinted>2011-08-19T15:24:00Z</cp:lastPrinted>
  <dcterms:created xsi:type="dcterms:W3CDTF">2011-09-29T18:31:00Z</dcterms:created>
  <dcterms:modified xsi:type="dcterms:W3CDTF">2011-09-29T18:31:00Z</dcterms:modified>
</cp:coreProperties>
</file>